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459" w:type="dxa"/>
        <w:tblLook w:val="04A0"/>
      </w:tblPr>
      <w:tblGrid>
        <w:gridCol w:w="3828"/>
        <w:gridCol w:w="6095"/>
      </w:tblGrid>
      <w:tr w:rsidR="00B12BDC" w:rsidRPr="00BD5322" w:rsidTr="00176A5B">
        <w:tc>
          <w:tcPr>
            <w:tcW w:w="3828" w:type="dxa"/>
            <w:shd w:val="clear" w:color="auto" w:fill="auto"/>
          </w:tcPr>
          <w:p w:rsidR="00B12BDC" w:rsidRPr="00E81792" w:rsidRDefault="00E81792" w:rsidP="005D52F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HUYỆN ỦY TÂY SƠN</w:t>
            </w:r>
          </w:p>
          <w:p w:rsidR="00B12BDC" w:rsidRPr="00BD5322" w:rsidRDefault="00B12BDC" w:rsidP="005D52F9">
            <w:pPr>
              <w:spacing w:after="0" w:line="240" w:lineRule="auto"/>
              <w:jc w:val="center"/>
              <w:rPr>
                <w:rFonts w:ascii="Times New Roman" w:hAnsi="Times New Roman"/>
                <w:b/>
                <w:color w:val="000000"/>
                <w:sz w:val="28"/>
                <w:szCs w:val="28"/>
                <w:lang w:val="vi-VN"/>
              </w:rPr>
            </w:pPr>
            <w:r w:rsidRPr="00BD5322">
              <w:rPr>
                <w:rFonts w:ascii="Times New Roman" w:hAnsi="Times New Roman"/>
                <w:b/>
                <w:color w:val="000000"/>
                <w:sz w:val="28"/>
                <w:szCs w:val="28"/>
                <w:lang w:val="vi-VN"/>
              </w:rPr>
              <w:t>BAN TUYÊN GIÁO</w:t>
            </w:r>
          </w:p>
          <w:p w:rsidR="00B12BDC" w:rsidRPr="00BD5322" w:rsidRDefault="00B12BDC" w:rsidP="005D52F9">
            <w:pPr>
              <w:spacing w:after="0" w:line="240" w:lineRule="auto"/>
              <w:jc w:val="center"/>
              <w:rPr>
                <w:rFonts w:ascii="Times New Roman" w:hAnsi="Times New Roman"/>
                <w:b/>
                <w:color w:val="000000"/>
                <w:sz w:val="28"/>
                <w:szCs w:val="28"/>
                <w:lang w:val="vi-VN"/>
              </w:rPr>
            </w:pPr>
            <w:r w:rsidRPr="00BD5322">
              <w:rPr>
                <w:rFonts w:ascii="Times New Roman" w:hAnsi="Times New Roman"/>
                <w:b/>
                <w:color w:val="000000"/>
                <w:sz w:val="28"/>
                <w:szCs w:val="28"/>
                <w:lang w:val="vi-VN"/>
              </w:rPr>
              <w:t>*</w:t>
            </w:r>
          </w:p>
          <w:p w:rsidR="00B12BDC" w:rsidRPr="00BD5322" w:rsidRDefault="00B12BDC" w:rsidP="005D52F9">
            <w:pPr>
              <w:spacing w:after="0" w:line="240" w:lineRule="auto"/>
              <w:jc w:val="center"/>
              <w:rPr>
                <w:rFonts w:ascii="Times New Roman" w:hAnsi="Times New Roman"/>
                <w:color w:val="000000"/>
                <w:sz w:val="28"/>
                <w:szCs w:val="28"/>
                <w:lang w:val="vi-VN"/>
              </w:rPr>
            </w:pPr>
            <w:r w:rsidRPr="00BD5322">
              <w:rPr>
                <w:rFonts w:ascii="Times New Roman" w:hAnsi="Times New Roman"/>
                <w:color w:val="000000"/>
                <w:sz w:val="28"/>
                <w:szCs w:val="28"/>
                <w:lang w:val="vi-VN"/>
              </w:rPr>
              <w:t>Số</w:t>
            </w:r>
            <w:r w:rsidR="00ED0300">
              <w:rPr>
                <w:rFonts w:ascii="Times New Roman" w:hAnsi="Times New Roman"/>
                <w:color w:val="000000"/>
                <w:sz w:val="28"/>
                <w:szCs w:val="28"/>
              </w:rPr>
              <w:t xml:space="preserve"> 44</w:t>
            </w:r>
            <w:r w:rsidR="00E81792">
              <w:rPr>
                <w:rFonts w:ascii="Times New Roman" w:hAnsi="Times New Roman"/>
                <w:color w:val="000000"/>
                <w:sz w:val="28"/>
                <w:szCs w:val="28"/>
                <w:lang w:val="vi-VN"/>
              </w:rPr>
              <w:t>-HD/BTG</w:t>
            </w:r>
            <w:r w:rsidR="00E81792">
              <w:rPr>
                <w:rFonts w:ascii="Times New Roman" w:hAnsi="Times New Roman"/>
                <w:color w:val="000000"/>
                <w:sz w:val="28"/>
                <w:szCs w:val="28"/>
              </w:rPr>
              <w:t>H</w:t>
            </w:r>
            <w:r w:rsidRPr="00BD5322">
              <w:rPr>
                <w:rFonts w:ascii="Times New Roman" w:hAnsi="Times New Roman"/>
                <w:color w:val="000000"/>
                <w:sz w:val="28"/>
                <w:szCs w:val="28"/>
                <w:lang w:val="vi-VN"/>
              </w:rPr>
              <w:t>U</w:t>
            </w:r>
          </w:p>
        </w:tc>
        <w:tc>
          <w:tcPr>
            <w:tcW w:w="6095" w:type="dxa"/>
            <w:shd w:val="clear" w:color="auto" w:fill="auto"/>
          </w:tcPr>
          <w:p w:rsidR="00B12BDC" w:rsidRPr="00BD5322" w:rsidRDefault="00B12BDC" w:rsidP="00534116">
            <w:pPr>
              <w:spacing w:after="0" w:line="240" w:lineRule="auto"/>
              <w:ind w:right="-108"/>
              <w:jc w:val="right"/>
              <w:rPr>
                <w:rFonts w:ascii="Times New Roman" w:hAnsi="Times New Roman"/>
                <w:b/>
                <w:color w:val="000000"/>
                <w:sz w:val="30"/>
                <w:szCs w:val="28"/>
                <w:lang w:val="vi-VN"/>
              </w:rPr>
            </w:pPr>
            <w:r w:rsidRPr="00BD5322">
              <w:rPr>
                <w:rFonts w:ascii="Times New Roman" w:hAnsi="Times New Roman"/>
                <w:b/>
                <w:color w:val="000000"/>
                <w:sz w:val="30"/>
                <w:szCs w:val="28"/>
                <w:lang w:val="vi-VN"/>
              </w:rPr>
              <w:t>ĐẢNG CỘNG SẢN VIỆT NAM</w:t>
            </w:r>
          </w:p>
          <w:p w:rsidR="00B12BDC" w:rsidRPr="008C1469" w:rsidRDefault="00526C96" w:rsidP="00ED0300">
            <w:pPr>
              <w:spacing w:before="120" w:after="0" w:line="240" w:lineRule="auto"/>
              <w:ind w:right="-108"/>
              <w:jc w:val="right"/>
              <w:rPr>
                <w:rFonts w:ascii="Times New Roman" w:hAnsi="Times New Roman"/>
                <w:i/>
                <w:color w:val="000000"/>
                <w:sz w:val="28"/>
                <w:szCs w:val="28"/>
              </w:rPr>
            </w:pPr>
            <w:r>
              <w:rPr>
                <w:rFonts w:ascii="Times New Roman" w:hAnsi="Times New Roman"/>
                <w:i/>
                <w:noProof/>
                <w:color w:val="000000"/>
                <w:sz w:val="28"/>
                <w:szCs w:val="28"/>
              </w:rPr>
              <w:pict>
                <v:line id="Straight Connector 2" o:spid="_x0000_s1026" style="position:absolute;left:0;text-align:left;z-index:251659264;visibility:visible" from="95.1pt,.35pt" to="29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F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CbzvN8C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"/>
              </w:pict>
            </w:r>
            <w:r w:rsidR="00E81792">
              <w:rPr>
                <w:rFonts w:ascii="Times New Roman" w:hAnsi="Times New Roman"/>
                <w:i/>
                <w:color w:val="000000"/>
                <w:sz w:val="28"/>
                <w:szCs w:val="28"/>
              </w:rPr>
              <w:t>Tây Sơn</w:t>
            </w:r>
            <w:r w:rsidR="00B12BDC">
              <w:rPr>
                <w:rFonts w:ascii="Times New Roman" w:hAnsi="Times New Roman"/>
                <w:i/>
                <w:color w:val="000000"/>
                <w:sz w:val="28"/>
                <w:szCs w:val="28"/>
                <w:lang w:val="vi-VN"/>
              </w:rPr>
              <w:t>, ngà</w:t>
            </w:r>
            <w:r w:rsidR="00ED0300">
              <w:rPr>
                <w:rFonts w:ascii="Times New Roman" w:hAnsi="Times New Roman"/>
                <w:i/>
                <w:color w:val="000000"/>
                <w:sz w:val="28"/>
                <w:szCs w:val="28"/>
              </w:rPr>
              <w:t>y 03</w:t>
            </w:r>
            <w:r w:rsidR="00B12BDC">
              <w:rPr>
                <w:rFonts w:ascii="Times New Roman" w:hAnsi="Times New Roman"/>
                <w:i/>
                <w:color w:val="000000"/>
                <w:sz w:val="28"/>
                <w:szCs w:val="28"/>
              </w:rPr>
              <w:t xml:space="preserve"> </w:t>
            </w:r>
            <w:r w:rsidR="00B12BDC">
              <w:rPr>
                <w:rFonts w:ascii="Times New Roman" w:hAnsi="Times New Roman"/>
                <w:i/>
                <w:color w:val="000000"/>
                <w:sz w:val="28"/>
                <w:szCs w:val="28"/>
                <w:lang w:val="vi-VN"/>
              </w:rPr>
              <w:t>thán</w:t>
            </w:r>
            <w:r w:rsidR="00953637">
              <w:rPr>
                <w:rFonts w:ascii="Times New Roman" w:hAnsi="Times New Roman"/>
                <w:i/>
                <w:color w:val="000000"/>
                <w:sz w:val="28"/>
                <w:szCs w:val="28"/>
              </w:rPr>
              <w:t>g 01</w:t>
            </w:r>
            <w:r w:rsidR="00B12BDC">
              <w:rPr>
                <w:rFonts w:ascii="Times New Roman" w:hAnsi="Times New Roman"/>
                <w:i/>
                <w:color w:val="000000"/>
                <w:sz w:val="28"/>
                <w:szCs w:val="28"/>
              </w:rPr>
              <w:t xml:space="preserve"> </w:t>
            </w:r>
            <w:r w:rsidR="00B12BDC" w:rsidRPr="00BD5322">
              <w:rPr>
                <w:rFonts w:ascii="Times New Roman" w:hAnsi="Times New Roman"/>
                <w:i/>
                <w:color w:val="000000"/>
                <w:sz w:val="28"/>
                <w:szCs w:val="28"/>
                <w:lang w:val="vi-VN"/>
              </w:rPr>
              <w:t>năm 20</w:t>
            </w:r>
            <w:r w:rsidR="00B12BDC">
              <w:rPr>
                <w:rFonts w:ascii="Times New Roman" w:hAnsi="Times New Roman"/>
                <w:i/>
                <w:color w:val="000000"/>
                <w:sz w:val="28"/>
                <w:szCs w:val="28"/>
              </w:rPr>
              <w:t>2</w:t>
            </w:r>
            <w:r w:rsidR="00ED0300">
              <w:rPr>
                <w:rFonts w:ascii="Times New Roman" w:hAnsi="Times New Roman"/>
                <w:i/>
                <w:color w:val="000000"/>
                <w:sz w:val="28"/>
                <w:szCs w:val="28"/>
              </w:rPr>
              <w:t>3</w:t>
            </w:r>
          </w:p>
        </w:tc>
      </w:tr>
    </w:tbl>
    <w:p w:rsidR="00953637" w:rsidRDefault="00953637" w:rsidP="00B12BDC">
      <w:pPr>
        <w:spacing w:after="0" w:line="240" w:lineRule="auto"/>
        <w:jc w:val="center"/>
        <w:rPr>
          <w:rFonts w:ascii="Times New Roman" w:hAnsi="Times New Roman"/>
          <w:b/>
          <w:color w:val="000000"/>
          <w:sz w:val="32"/>
          <w:szCs w:val="32"/>
        </w:rPr>
      </w:pPr>
    </w:p>
    <w:p w:rsidR="00B12BDC" w:rsidRDefault="00B12BDC" w:rsidP="00B12BDC">
      <w:pPr>
        <w:spacing w:after="0" w:line="240" w:lineRule="auto"/>
        <w:jc w:val="center"/>
        <w:rPr>
          <w:rFonts w:ascii="Times New Roman" w:hAnsi="Times New Roman"/>
          <w:b/>
          <w:color w:val="000000"/>
          <w:sz w:val="32"/>
          <w:szCs w:val="32"/>
          <w:lang w:val="vi-VN"/>
        </w:rPr>
      </w:pPr>
      <w:r>
        <w:rPr>
          <w:rFonts w:ascii="Times New Roman" w:hAnsi="Times New Roman"/>
          <w:b/>
          <w:color w:val="000000"/>
          <w:sz w:val="32"/>
          <w:szCs w:val="32"/>
          <w:lang w:val="vi-VN"/>
        </w:rPr>
        <w:t>HƯỚNG DẪN</w:t>
      </w:r>
    </w:p>
    <w:p w:rsidR="00B12BDC" w:rsidRDefault="00B12BDC" w:rsidP="00B12BDC">
      <w:pPr>
        <w:spacing w:after="0" w:line="240" w:lineRule="auto"/>
        <w:jc w:val="center"/>
        <w:rPr>
          <w:rFonts w:ascii="Times New Roman" w:hAnsi="Times New Roman"/>
          <w:b/>
          <w:color w:val="000000"/>
          <w:sz w:val="28"/>
          <w:szCs w:val="32"/>
        </w:rPr>
      </w:pPr>
      <w:r>
        <w:rPr>
          <w:rFonts w:ascii="Times New Roman" w:hAnsi="Times New Roman"/>
          <w:b/>
          <w:color w:val="000000"/>
          <w:sz w:val="28"/>
          <w:szCs w:val="32"/>
          <w:lang w:val="vi-VN"/>
        </w:rPr>
        <w:t>công tác khoa giáo năm 202</w:t>
      </w:r>
      <w:r w:rsidR="00ED0300">
        <w:rPr>
          <w:rFonts w:ascii="Times New Roman" w:hAnsi="Times New Roman"/>
          <w:b/>
          <w:color w:val="000000"/>
          <w:sz w:val="28"/>
          <w:szCs w:val="32"/>
        </w:rPr>
        <w:t>3</w:t>
      </w:r>
    </w:p>
    <w:p w:rsidR="00B12BDC" w:rsidRDefault="00B12BDC" w:rsidP="00B12BDC">
      <w:pPr>
        <w:spacing w:after="0" w:line="240" w:lineRule="auto"/>
        <w:jc w:val="center"/>
        <w:rPr>
          <w:rFonts w:ascii="Times New Roman" w:hAnsi="Times New Roman"/>
          <w:b/>
          <w:color w:val="000000"/>
          <w:sz w:val="28"/>
          <w:szCs w:val="32"/>
          <w:lang w:val="vi-VN"/>
        </w:rPr>
      </w:pPr>
      <w:r>
        <w:rPr>
          <w:rFonts w:ascii="Times New Roman" w:hAnsi="Times New Roman"/>
          <w:b/>
          <w:color w:val="000000"/>
          <w:sz w:val="28"/>
          <w:szCs w:val="32"/>
          <w:lang w:val="vi-VN"/>
        </w:rPr>
        <w:t>-----</w:t>
      </w:r>
    </w:p>
    <w:p w:rsidR="00B12BDC" w:rsidRDefault="00B12BDC" w:rsidP="00B12BDC">
      <w:pPr>
        <w:spacing w:after="0" w:line="240" w:lineRule="auto"/>
        <w:jc w:val="center"/>
        <w:rPr>
          <w:rFonts w:ascii="Times New Roman" w:hAnsi="Times New Roman"/>
          <w:b/>
          <w:color w:val="000000"/>
          <w:sz w:val="28"/>
          <w:szCs w:val="32"/>
          <w:lang w:val="vi-VN"/>
        </w:rPr>
      </w:pPr>
    </w:p>
    <w:p w:rsidR="000016A9" w:rsidRDefault="00B12BDC" w:rsidP="00176A5B">
      <w:pPr>
        <w:spacing w:before="120" w:after="120" w:line="240" w:lineRule="auto"/>
        <w:ind w:firstLine="839"/>
        <w:jc w:val="both"/>
        <w:rPr>
          <w:rFonts w:ascii="Times New Roman" w:hAnsi="Times New Roman"/>
          <w:sz w:val="28"/>
          <w:szCs w:val="28"/>
        </w:rPr>
      </w:pPr>
      <w:r w:rsidRPr="000016A9">
        <w:rPr>
          <w:rFonts w:ascii="Times New Roman" w:hAnsi="Times New Roman"/>
          <w:color w:val="000000"/>
          <w:sz w:val="28"/>
          <w:szCs w:val="28"/>
          <w:lang w:val="vi-VN"/>
        </w:rPr>
        <w:t>Thực hiện Hướng dẫn số</w:t>
      </w:r>
      <w:r w:rsidR="000016A9" w:rsidRPr="000016A9">
        <w:rPr>
          <w:rFonts w:ascii="Times New Roman" w:hAnsi="Times New Roman"/>
          <w:color w:val="000000" w:themeColor="text1"/>
          <w:sz w:val="28"/>
          <w:szCs w:val="28"/>
        </w:rPr>
        <w:t xml:space="preserve"> </w:t>
      </w:r>
      <w:r w:rsidR="00ED0300">
        <w:rPr>
          <w:rFonts w:ascii="Times New Roman" w:hAnsi="Times New Roman"/>
          <w:color w:val="000000" w:themeColor="text1"/>
          <w:sz w:val="28"/>
          <w:szCs w:val="28"/>
        </w:rPr>
        <w:t>54</w:t>
      </w:r>
      <w:r w:rsidR="000016A9" w:rsidRPr="000016A9">
        <w:rPr>
          <w:rFonts w:ascii="Times New Roman" w:hAnsi="Times New Roman"/>
          <w:color w:val="000000"/>
          <w:sz w:val="28"/>
          <w:szCs w:val="28"/>
          <w:lang w:val="vi-VN"/>
        </w:rPr>
        <w:t>-HD/BTGT</w:t>
      </w:r>
      <w:r w:rsidR="000016A9" w:rsidRPr="000016A9">
        <w:rPr>
          <w:rFonts w:ascii="Times New Roman" w:hAnsi="Times New Roman"/>
          <w:color w:val="000000"/>
          <w:sz w:val="28"/>
          <w:szCs w:val="28"/>
        </w:rPr>
        <w:t>U</w:t>
      </w:r>
      <w:r w:rsidRPr="000016A9">
        <w:rPr>
          <w:rFonts w:ascii="Times New Roman" w:hAnsi="Times New Roman"/>
          <w:color w:val="000000"/>
          <w:sz w:val="28"/>
          <w:szCs w:val="28"/>
          <w:lang w:val="vi-VN"/>
        </w:rPr>
        <w:t xml:space="preserve"> </w:t>
      </w:r>
      <w:r w:rsidRPr="000016A9">
        <w:rPr>
          <w:rFonts w:ascii="Times New Roman" w:hAnsi="Times New Roman"/>
          <w:color w:val="000000" w:themeColor="text1"/>
          <w:sz w:val="28"/>
          <w:szCs w:val="28"/>
          <w:lang w:val="vi-VN"/>
        </w:rPr>
        <w:t xml:space="preserve">ngày </w:t>
      </w:r>
      <w:r w:rsidR="00ED0300">
        <w:rPr>
          <w:rFonts w:ascii="Times New Roman" w:hAnsi="Times New Roman"/>
          <w:color w:val="000000" w:themeColor="text1"/>
          <w:sz w:val="28"/>
          <w:szCs w:val="28"/>
        </w:rPr>
        <w:t>21</w:t>
      </w:r>
      <w:r w:rsidR="000016A9" w:rsidRPr="000016A9">
        <w:rPr>
          <w:rFonts w:ascii="Times New Roman" w:hAnsi="Times New Roman"/>
          <w:color w:val="000000" w:themeColor="text1"/>
          <w:sz w:val="28"/>
          <w:szCs w:val="28"/>
        </w:rPr>
        <w:t>/12</w:t>
      </w:r>
      <w:r w:rsidRPr="000016A9">
        <w:rPr>
          <w:rFonts w:ascii="Times New Roman" w:hAnsi="Times New Roman"/>
          <w:color w:val="000000" w:themeColor="text1"/>
          <w:sz w:val="28"/>
          <w:szCs w:val="28"/>
          <w:lang w:val="vi-VN"/>
        </w:rPr>
        <w:t>/20</w:t>
      </w:r>
      <w:r w:rsidRPr="000016A9">
        <w:rPr>
          <w:rFonts w:ascii="Times New Roman" w:hAnsi="Times New Roman"/>
          <w:color w:val="000000" w:themeColor="text1"/>
          <w:sz w:val="28"/>
          <w:szCs w:val="28"/>
        </w:rPr>
        <w:t>2</w:t>
      </w:r>
      <w:r w:rsidR="00ED0300">
        <w:rPr>
          <w:rFonts w:ascii="Times New Roman" w:hAnsi="Times New Roman"/>
          <w:color w:val="000000" w:themeColor="text1"/>
          <w:sz w:val="28"/>
          <w:szCs w:val="28"/>
        </w:rPr>
        <w:t>2</w:t>
      </w:r>
      <w:r w:rsidRPr="000016A9">
        <w:rPr>
          <w:rFonts w:ascii="Times New Roman" w:hAnsi="Times New Roman"/>
          <w:color w:val="000000"/>
          <w:sz w:val="28"/>
          <w:szCs w:val="28"/>
          <w:lang w:val="vi-VN"/>
        </w:rPr>
        <w:t xml:space="preserve"> của Ban Tuyên giáo </w:t>
      </w:r>
      <w:r w:rsidR="000016A9" w:rsidRPr="000016A9">
        <w:rPr>
          <w:rFonts w:ascii="Times New Roman" w:hAnsi="Times New Roman"/>
          <w:color w:val="000000"/>
          <w:sz w:val="28"/>
          <w:szCs w:val="28"/>
        </w:rPr>
        <w:t xml:space="preserve">Tỉnh ủy </w:t>
      </w:r>
      <w:r w:rsidRPr="000016A9">
        <w:rPr>
          <w:rFonts w:ascii="Times New Roman" w:hAnsi="Times New Roman"/>
          <w:color w:val="000000"/>
          <w:sz w:val="28"/>
          <w:szCs w:val="28"/>
        </w:rPr>
        <w:t xml:space="preserve">và chỉ đạo của Thường trực </w:t>
      </w:r>
      <w:r w:rsidR="000016A9" w:rsidRPr="000016A9">
        <w:rPr>
          <w:rFonts w:ascii="Times New Roman" w:hAnsi="Times New Roman"/>
          <w:color w:val="000000"/>
          <w:sz w:val="28"/>
          <w:szCs w:val="28"/>
        </w:rPr>
        <w:t xml:space="preserve">Huyện </w:t>
      </w:r>
      <w:r w:rsidRPr="000016A9">
        <w:rPr>
          <w:rFonts w:ascii="Times New Roman" w:hAnsi="Times New Roman"/>
          <w:color w:val="000000"/>
          <w:sz w:val="28"/>
          <w:szCs w:val="28"/>
        </w:rPr>
        <w:t>ủy</w:t>
      </w:r>
      <w:r w:rsidRPr="000016A9">
        <w:rPr>
          <w:rFonts w:ascii="Times New Roman" w:hAnsi="Times New Roman"/>
          <w:color w:val="000000"/>
          <w:sz w:val="28"/>
          <w:szCs w:val="28"/>
          <w:lang w:val="vi-VN"/>
        </w:rPr>
        <w:t xml:space="preserve">, Ban Tuyên giáo </w:t>
      </w:r>
      <w:r w:rsidR="000016A9" w:rsidRPr="000016A9">
        <w:rPr>
          <w:rFonts w:ascii="Times New Roman" w:hAnsi="Times New Roman"/>
          <w:color w:val="000000"/>
          <w:sz w:val="28"/>
          <w:szCs w:val="28"/>
        </w:rPr>
        <w:t xml:space="preserve">Huyện </w:t>
      </w:r>
      <w:r w:rsidRPr="000016A9">
        <w:rPr>
          <w:rFonts w:ascii="Times New Roman" w:hAnsi="Times New Roman"/>
          <w:color w:val="000000"/>
          <w:sz w:val="28"/>
          <w:szCs w:val="28"/>
          <w:lang w:val="vi-VN"/>
        </w:rPr>
        <w:t>ủy</w:t>
      </w:r>
      <w:r w:rsidR="000016A9" w:rsidRPr="000016A9">
        <w:rPr>
          <w:rFonts w:ascii="Times New Roman" w:hAnsi="Times New Roman"/>
          <w:color w:val="000000"/>
          <w:sz w:val="28"/>
          <w:szCs w:val="28"/>
        </w:rPr>
        <w:t xml:space="preserve"> </w:t>
      </w:r>
      <w:r w:rsidR="000016A9" w:rsidRPr="000016A9">
        <w:rPr>
          <w:rFonts w:ascii="Times New Roman" w:hAnsi="Times New Roman"/>
          <w:sz w:val="28"/>
          <w:szCs w:val="28"/>
        </w:rPr>
        <w:t>hướng dẫn thực hiện một số nhiệm vụ trên lĩnh vự</w:t>
      </w:r>
      <w:r w:rsidR="000016A9">
        <w:rPr>
          <w:rFonts w:ascii="Times New Roman" w:hAnsi="Times New Roman"/>
          <w:sz w:val="28"/>
          <w:szCs w:val="28"/>
        </w:rPr>
        <w:t xml:space="preserve">c </w:t>
      </w:r>
      <w:r w:rsidR="00D153CC">
        <w:rPr>
          <w:rFonts w:ascii="Times New Roman" w:hAnsi="Times New Roman"/>
          <w:sz w:val="28"/>
          <w:szCs w:val="28"/>
        </w:rPr>
        <w:t xml:space="preserve">công tác </w:t>
      </w:r>
      <w:r w:rsidR="00A55BD8">
        <w:rPr>
          <w:rFonts w:ascii="Times New Roman" w:hAnsi="Times New Roman"/>
          <w:sz w:val="28"/>
          <w:szCs w:val="28"/>
        </w:rPr>
        <w:t>khoa giáo năm 2023</w:t>
      </w:r>
      <w:r w:rsidR="000016A9">
        <w:rPr>
          <w:rFonts w:ascii="Times New Roman" w:hAnsi="Times New Roman"/>
          <w:sz w:val="28"/>
          <w:szCs w:val="28"/>
        </w:rPr>
        <w:t>, cụ thể</w:t>
      </w:r>
      <w:r w:rsidR="000016A9" w:rsidRPr="000016A9">
        <w:rPr>
          <w:rFonts w:ascii="Times New Roman" w:hAnsi="Times New Roman"/>
          <w:sz w:val="28"/>
          <w:szCs w:val="28"/>
        </w:rPr>
        <w:t xml:space="preserve"> như sau:</w:t>
      </w:r>
    </w:p>
    <w:p w:rsidR="003953F5" w:rsidRPr="005E1B19" w:rsidRDefault="003953F5" w:rsidP="00176A5B">
      <w:pPr>
        <w:spacing w:before="120" w:after="120" w:line="240" w:lineRule="auto"/>
        <w:ind w:firstLine="839"/>
        <w:jc w:val="both"/>
        <w:rPr>
          <w:rFonts w:ascii="Times New Roman" w:hAnsi="Times New Roman"/>
          <w:b/>
          <w:sz w:val="28"/>
          <w:szCs w:val="28"/>
        </w:rPr>
      </w:pPr>
      <w:r w:rsidRPr="005E1B19">
        <w:rPr>
          <w:rFonts w:ascii="Times New Roman" w:hAnsi="Times New Roman"/>
          <w:b/>
          <w:sz w:val="28"/>
          <w:szCs w:val="28"/>
        </w:rPr>
        <w:t>I. MỤC ĐÍCH, YÊU CẦU</w:t>
      </w:r>
    </w:p>
    <w:p w:rsidR="003953F5" w:rsidRPr="00F8051A" w:rsidRDefault="003953F5" w:rsidP="00176A5B">
      <w:pPr>
        <w:spacing w:before="120" w:after="120" w:line="240" w:lineRule="auto"/>
        <w:ind w:firstLine="839"/>
        <w:jc w:val="both"/>
        <w:rPr>
          <w:rFonts w:ascii="Times New Roman" w:hAnsi="Times New Roman"/>
          <w:sz w:val="28"/>
          <w:szCs w:val="28"/>
        </w:rPr>
      </w:pPr>
      <w:r w:rsidRPr="005E1B19">
        <w:rPr>
          <w:rFonts w:ascii="Times New Roman" w:hAnsi="Times New Roman"/>
          <w:b/>
          <w:sz w:val="28"/>
          <w:szCs w:val="28"/>
        </w:rPr>
        <w:t xml:space="preserve">1. </w:t>
      </w:r>
      <w:r w:rsidR="00D153CC">
        <w:rPr>
          <w:rFonts w:ascii="Times New Roman" w:hAnsi="Times New Roman"/>
          <w:sz w:val="28"/>
          <w:szCs w:val="28"/>
        </w:rPr>
        <w:t>Thông qua hoạt động khoa giáo, làm tốt công tác tuyên truyền cho cán bộ, đảng viên và các tầng lớp nhân dân về chủ trương, đường lối, chính sách của Đảng, Nhà nước trong lĩnh vực khoa giáo (giáo dục và đào tạo; bảo vệ, chăm sóc và nâng cao sức khỏe của nhân dân; dân số, gia đình và trẻ em; thể dục, thể thao; khoa học và công nghệ...)</w:t>
      </w:r>
      <w:r>
        <w:rPr>
          <w:rFonts w:ascii="Times New Roman" w:hAnsi="Times New Roman"/>
          <w:sz w:val="28"/>
          <w:szCs w:val="28"/>
        </w:rPr>
        <w:t>.</w:t>
      </w:r>
      <w:r w:rsidR="00D153CC">
        <w:rPr>
          <w:rFonts w:ascii="Times New Roman" w:hAnsi="Times New Roman"/>
          <w:sz w:val="28"/>
          <w:szCs w:val="28"/>
        </w:rPr>
        <w:t xml:space="preserve"> Thực hiện có hiệu quả chương trình phối hợp giữa Ban Tuyên giáo </w:t>
      </w:r>
      <w:r w:rsidR="00E40918">
        <w:rPr>
          <w:rFonts w:ascii="Times New Roman" w:hAnsi="Times New Roman"/>
          <w:sz w:val="28"/>
          <w:szCs w:val="28"/>
        </w:rPr>
        <w:t xml:space="preserve">Huyện ủy </w:t>
      </w:r>
      <w:r w:rsidR="00C5666C">
        <w:rPr>
          <w:rFonts w:ascii="Times New Roman" w:hAnsi="Times New Roman"/>
          <w:sz w:val="28"/>
          <w:szCs w:val="28"/>
        </w:rPr>
        <w:t xml:space="preserve">với </w:t>
      </w:r>
      <w:r w:rsidR="00E40918">
        <w:rPr>
          <w:rFonts w:ascii="Times New Roman" w:hAnsi="Times New Roman"/>
          <w:sz w:val="28"/>
          <w:szCs w:val="28"/>
        </w:rPr>
        <w:t>Hội đồng nhân dân, Ủy ban nhân dân, Tòa án nhân dân, Viện kiểm sát nhân dân huyện (theo Chương trình phối hợp số 02-CTrPH/BTGHU-HĐND-UBND, Chương trình phối hợp</w:t>
      </w:r>
      <w:r w:rsidR="009154EF">
        <w:rPr>
          <w:rFonts w:ascii="Times New Roman" w:hAnsi="Times New Roman"/>
          <w:sz w:val="28"/>
          <w:szCs w:val="28"/>
        </w:rPr>
        <w:t xml:space="preserve"> số </w:t>
      </w:r>
      <w:r w:rsidR="00E40918">
        <w:rPr>
          <w:rFonts w:ascii="Times New Roman" w:hAnsi="Times New Roman"/>
          <w:sz w:val="28"/>
          <w:szCs w:val="28"/>
        </w:rPr>
        <w:t>03</w:t>
      </w:r>
      <w:r w:rsidR="009154EF">
        <w:rPr>
          <w:rFonts w:ascii="Times New Roman" w:hAnsi="Times New Roman"/>
          <w:sz w:val="28"/>
          <w:szCs w:val="28"/>
        </w:rPr>
        <w:t xml:space="preserve">-CTrPH/BTGHU-TAND, Chương trình phối hợp số </w:t>
      </w:r>
      <w:r w:rsidR="00E40918">
        <w:rPr>
          <w:rFonts w:ascii="Times New Roman" w:hAnsi="Times New Roman"/>
          <w:sz w:val="28"/>
          <w:szCs w:val="28"/>
        </w:rPr>
        <w:t>04</w:t>
      </w:r>
      <w:r w:rsidR="009154EF">
        <w:rPr>
          <w:rFonts w:ascii="Times New Roman" w:hAnsi="Times New Roman"/>
          <w:sz w:val="28"/>
          <w:szCs w:val="28"/>
        </w:rPr>
        <w:t>-CTrPH/BTGHU-VKSND</w:t>
      </w:r>
      <w:r w:rsidR="00E40918">
        <w:rPr>
          <w:rFonts w:ascii="Times New Roman" w:hAnsi="Times New Roman"/>
          <w:sz w:val="28"/>
          <w:szCs w:val="28"/>
        </w:rPr>
        <w:t xml:space="preserve"> năm 2021).</w:t>
      </w:r>
    </w:p>
    <w:p w:rsidR="003953F5" w:rsidRDefault="003953F5" w:rsidP="00176A5B">
      <w:pPr>
        <w:spacing w:before="120" w:after="120" w:line="240" w:lineRule="auto"/>
        <w:ind w:firstLine="839"/>
        <w:jc w:val="both"/>
        <w:rPr>
          <w:rFonts w:ascii="Times New Roman" w:hAnsi="Times New Roman"/>
          <w:sz w:val="28"/>
          <w:szCs w:val="28"/>
        </w:rPr>
      </w:pPr>
      <w:r w:rsidRPr="005E1B19">
        <w:rPr>
          <w:rFonts w:ascii="Times New Roman" w:hAnsi="Times New Roman"/>
          <w:b/>
          <w:sz w:val="28"/>
          <w:szCs w:val="28"/>
        </w:rPr>
        <w:t xml:space="preserve">2. </w:t>
      </w:r>
      <w:r>
        <w:rPr>
          <w:rFonts w:ascii="Times New Roman" w:hAnsi="Times New Roman"/>
          <w:sz w:val="28"/>
          <w:szCs w:val="28"/>
        </w:rPr>
        <w:t>Căn cứ nhiệm vụ</w:t>
      </w:r>
      <w:r w:rsidR="00D153CC">
        <w:rPr>
          <w:rFonts w:ascii="Times New Roman" w:hAnsi="Times New Roman"/>
          <w:sz w:val="28"/>
          <w:szCs w:val="28"/>
        </w:rPr>
        <w:t xml:space="preserve"> trọng tâm công tác khoa giáo triể</w:t>
      </w:r>
      <w:r w:rsidR="00A55BD8">
        <w:rPr>
          <w:rFonts w:ascii="Times New Roman" w:hAnsi="Times New Roman"/>
          <w:sz w:val="28"/>
          <w:szCs w:val="28"/>
        </w:rPr>
        <w:t>n khai trong năm 2023</w:t>
      </w:r>
      <w:r w:rsidR="00D153CC">
        <w:rPr>
          <w:rFonts w:ascii="Times New Roman" w:hAnsi="Times New Roman"/>
          <w:sz w:val="28"/>
          <w:szCs w:val="28"/>
        </w:rPr>
        <w:t xml:space="preserve">, các </w:t>
      </w:r>
      <w:r w:rsidR="00853459">
        <w:rPr>
          <w:rFonts w:ascii="Times New Roman" w:hAnsi="Times New Roman"/>
          <w:sz w:val="28"/>
          <w:szCs w:val="28"/>
        </w:rPr>
        <w:t xml:space="preserve">địa phương, cơ quan, đơn vị </w:t>
      </w:r>
      <w:r w:rsidR="00D153CC">
        <w:rPr>
          <w:rFonts w:ascii="Times New Roman" w:hAnsi="Times New Roman"/>
          <w:sz w:val="28"/>
          <w:szCs w:val="28"/>
        </w:rPr>
        <w:t>xây dựng các chương trình, kế hoạch cụ thể để tổ chức thực hiện có hiệu quả các nghị quyết, chỉ thị, kết luận của Đảng, góp phần thực hiện thắng lợi Nghị quyết Đại hội XIII của Đảng, Nghị quyết Đại hộ</w:t>
      </w:r>
      <w:r w:rsidR="00953637">
        <w:rPr>
          <w:rFonts w:ascii="Times New Roman" w:hAnsi="Times New Roman"/>
          <w:sz w:val="28"/>
          <w:szCs w:val="28"/>
        </w:rPr>
        <w:t>i X</w:t>
      </w:r>
      <w:r w:rsidR="00D153CC">
        <w:rPr>
          <w:rFonts w:ascii="Times New Roman" w:hAnsi="Times New Roman"/>
          <w:sz w:val="28"/>
          <w:szCs w:val="28"/>
        </w:rPr>
        <w:t>X Đảng bộ tỉnh, Nghị quyết Đại hội XX</w:t>
      </w:r>
      <w:r w:rsidR="00953637">
        <w:rPr>
          <w:rFonts w:ascii="Times New Roman" w:hAnsi="Times New Roman"/>
          <w:sz w:val="28"/>
          <w:szCs w:val="28"/>
        </w:rPr>
        <w:t>I</w:t>
      </w:r>
      <w:r w:rsidR="00D153CC">
        <w:rPr>
          <w:rFonts w:ascii="Times New Roman" w:hAnsi="Times New Roman"/>
          <w:sz w:val="28"/>
          <w:szCs w:val="28"/>
        </w:rPr>
        <w:t xml:space="preserve"> Đảng bộ huyệ</w:t>
      </w:r>
      <w:r w:rsidR="009154EF">
        <w:rPr>
          <w:rFonts w:ascii="Times New Roman" w:hAnsi="Times New Roman"/>
          <w:sz w:val="28"/>
          <w:szCs w:val="28"/>
        </w:rPr>
        <w:t>n và n</w:t>
      </w:r>
      <w:r w:rsidR="00D153CC">
        <w:rPr>
          <w:rFonts w:ascii="Times New Roman" w:hAnsi="Times New Roman"/>
          <w:sz w:val="28"/>
          <w:szCs w:val="28"/>
        </w:rPr>
        <w:t xml:space="preserve">ghị quyết đại hội đảng bộ </w:t>
      </w:r>
      <w:r w:rsidR="009154EF">
        <w:rPr>
          <w:rFonts w:ascii="Times New Roman" w:hAnsi="Times New Roman"/>
          <w:sz w:val="28"/>
          <w:szCs w:val="28"/>
        </w:rPr>
        <w:t xml:space="preserve">cơ sở </w:t>
      </w:r>
      <w:r w:rsidR="00D153CC">
        <w:rPr>
          <w:rFonts w:ascii="Times New Roman" w:hAnsi="Times New Roman"/>
          <w:sz w:val="28"/>
          <w:szCs w:val="28"/>
        </w:rPr>
        <w:t>nhiệm kỳ 2020 - 2025</w:t>
      </w:r>
      <w:r w:rsidR="00765E9E">
        <w:rPr>
          <w:rFonts w:ascii="Times New Roman" w:hAnsi="Times New Roman"/>
          <w:sz w:val="28"/>
          <w:szCs w:val="28"/>
        </w:rPr>
        <w:t>.</w:t>
      </w:r>
    </w:p>
    <w:p w:rsidR="00D153CC" w:rsidRPr="000016A9" w:rsidRDefault="00D153CC" w:rsidP="00176A5B">
      <w:pPr>
        <w:spacing w:before="120" w:after="120" w:line="240" w:lineRule="auto"/>
        <w:ind w:firstLine="839"/>
        <w:jc w:val="both"/>
        <w:rPr>
          <w:rFonts w:ascii="Times New Roman" w:hAnsi="Times New Roman"/>
          <w:sz w:val="28"/>
          <w:szCs w:val="28"/>
        </w:rPr>
      </w:pPr>
      <w:r w:rsidRPr="00DB2D2A">
        <w:rPr>
          <w:rFonts w:ascii="Times New Roman" w:hAnsi="Times New Roman"/>
          <w:b/>
          <w:sz w:val="28"/>
          <w:szCs w:val="28"/>
        </w:rPr>
        <w:t>3.</w:t>
      </w:r>
      <w:r>
        <w:rPr>
          <w:rFonts w:ascii="Times New Roman" w:hAnsi="Times New Roman"/>
          <w:sz w:val="28"/>
          <w:szCs w:val="28"/>
        </w:rPr>
        <w:t xml:space="preserve"> Các hoạt động trong lĩnh vực công tác khoa giáo cần tập trung vào các nhiệm vụ trọng tâm bảo đảm thiết thực, khả thi, hiệu quả, phù hợp với điều kiện củ</w:t>
      </w:r>
      <w:r w:rsidR="00DB2D2A">
        <w:rPr>
          <w:rFonts w:ascii="Times New Roman" w:hAnsi="Times New Roman"/>
          <w:sz w:val="28"/>
          <w:szCs w:val="28"/>
        </w:rPr>
        <w:t>a từng</w:t>
      </w:r>
      <w:r>
        <w:rPr>
          <w:rFonts w:ascii="Times New Roman" w:hAnsi="Times New Roman"/>
          <w:sz w:val="28"/>
          <w:szCs w:val="28"/>
        </w:rPr>
        <w:t xml:space="preserve"> địa phương, cơ quan, đơn vị.</w:t>
      </w:r>
    </w:p>
    <w:p w:rsidR="00765E9E" w:rsidRPr="00765E9E" w:rsidRDefault="00765E9E" w:rsidP="00176A5B">
      <w:pPr>
        <w:spacing w:before="120" w:after="120"/>
        <w:ind w:firstLine="839"/>
        <w:jc w:val="both"/>
        <w:rPr>
          <w:rFonts w:ascii="Times New Roman" w:hAnsi="Times New Roman"/>
          <w:b/>
          <w:sz w:val="28"/>
          <w:szCs w:val="28"/>
        </w:rPr>
      </w:pPr>
      <w:r w:rsidRPr="00765E9E">
        <w:rPr>
          <w:rFonts w:ascii="Times New Roman" w:hAnsi="Times New Roman"/>
          <w:b/>
          <w:sz w:val="28"/>
          <w:szCs w:val="28"/>
        </w:rPr>
        <w:t>II. NHIỆM VỤ TRỌNG</w:t>
      </w:r>
      <w:r w:rsidR="00A55BD8">
        <w:rPr>
          <w:rFonts w:ascii="Times New Roman" w:hAnsi="Times New Roman"/>
          <w:b/>
          <w:sz w:val="28"/>
          <w:szCs w:val="28"/>
        </w:rPr>
        <w:t xml:space="preserve"> TÂM CÔNG TÁC KHOA GIÁO NĂM 2023</w:t>
      </w:r>
    </w:p>
    <w:p w:rsidR="00B12BDC" w:rsidRPr="000016A9" w:rsidRDefault="000016A9" w:rsidP="00176A5B">
      <w:pPr>
        <w:spacing w:before="120" w:after="12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00B12BDC">
        <w:rPr>
          <w:rFonts w:ascii="Times New Roman" w:hAnsi="Times New Roman"/>
          <w:b/>
          <w:color w:val="000000"/>
          <w:sz w:val="28"/>
          <w:szCs w:val="32"/>
        </w:rPr>
        <w:t>1</w:t>
      </w:r>
      <w:r w:rsidR="00B12BDC" w:rsidRPr="00BD5322">
        <w:rPr>
          <w:rFonts w:ascii="Times New Roman" w:hAnsi="Times New Roman"/>
          <w:b/>
          <w:color w:val="000000"/>
          <w:sz w:val="28"/>
          <w:szCs w:val="32"/>
          <w:lang w:val="vi-VN"/>
        </w:rPr>
        <w:t xml:space="preserve">. Công tác </w:t>
      </w:r>
      <w:r w:rsidR="00071432">
        <w:rPr>
          <w:rFonts w:ascii="Times New Roman" w:hAnsi="Times New Roman"/>
          <w:b/>
          <w:color w:val="000000"/>
          <w:sz w:val="28"/>
          <w:szCs w:val="32"/>
        </w:rPr>
        <w:t xml:space="preserve">quán triệt, </w:t>
      </w:r>
      <w:r w:rsidR="00B12BDC" w:rsidRPr="00BD5322">
        <w:rPr>
          <w:rFonts w:ascii="Times New Roman" w:hAnsi="Times New Roman"/>
          <w:b/>
          <w:color w:val="000000"/>
          <w:sz w:val="28"/>
          <w:szCs w:val="32"/>
          <w:lang w:val="vi-VN"/>
        </w:rPr>
        <w:t>tuyên truyền</w:t>
      </w:r>
      <w:r w:rsidR="004F3E7A">
        <w:rPr>
          <w:rFonts w:ascii="Times New Roman" w:hAnsi="Times New Roman"/>
          <w:b/>
          <w:color w:val="000000"/>
          <w:sz w:val="28"/>
          <w:szCs w:val="32"/>
        </w:rPr>
        <w:t xml:space="preserve"> các chủ trương, đường lối của Đảng;</w:t>
      </w:r>
      <w:r w:rsidR="00B12BDC">
        <w:rPr>
          <w:rFonts w:ascii="Times New Roman" w:hAnsi="Times New Roman"/>
          <w:b/>
          <w:color w:val="000000"/>
          <w:sz w:val="28"/>
          <w:szCs w:val="32"/>
          <w:lang w:val="vi-VN"/>
        </w:rPr>
        <w:t xml:space="preserve"> </w:t>
      </w:r>
      <w:r w:rsidR="00B12BDC" w:rsidRPr="00677B2E">
        <w:rPr>
          <w:rFonts w:ascii="Times New Roman" w:hAnsi="Times New Roman"/>
          <w:b/>
          <w:color w:val="000000"/>
          <w:sz w:val="28"/>
          <w:szCs w:val="32"/>
          <w:lang w:val="vi-VN"/>
        </w:rPr>
        <w:t xml:space="preserve">nắm bắt </w:t>
      </w:r>
      <w:r w:rsidR="00B12BDC">
        <w:rPr>
          <w:rFonts w:ascii="Times New Roman" w:hAnsi="Times New Roman"/>
          <w:b/>
          <w:color w:val="000000"/>
          <w:sz w:val="28"/>
          <w:szCs w:val="32"/>
        </w:rPr>
        <w:t>dư luận</w:t>
      </w:r>
      <w:r w:rsidR="00B12BDC" w:rsidRPr="00677B2E">
        <w:rPr>
          <w:rFonts w:ascii="Times New Roman" w:hAnsi="Times New Roman"/>
          <w:b/>
          <w:color w:val="000000"/>
          <w:sz w:val="28"/>
          <w:szCs w:val="32"/>
          <w:lang w:val="vi-VN"/>
        </w:rPr>
        <w:t xml:space="preserve"> xã hội</w:t>
      </w:r>
      <w:r w:rsidR="00B12BDC">
        <w:rPr>
          <w:rFonts w:ascii="Times New Roman" w:hAnsi="Times New Roman"/>
          <w:b/>
          <w:color w:val="000000"/>
          <w:sz w:val="28"/>
          <w:szCs w:val="32"/>
          <w:lang w:val="vi-VN"/>
        </w:rPr>
        <w:t>,</w:t>
      </w:r>
      <w:r w:rsidR="005B5520">
        <w:rPr>
          <w:rFonts w:ascii="Times New Roman" w:hAnsi="Times New Roman"/>
          <w:b/>
          <w:color w:val="000000"/>
          <w:sz w:val="28"/>
          <w:szCs w:val="32"/>
        </w:rPr>
        <w:t xml:space="preserve"> </w:t>
      </w:r>
      <w:r w:rsidR="004F3E7A">
        <w:rPr>
          <w:rFonts w:ascii="Times New Roman" w:hAnsi="Times New Roman"/>
          <w:b/>
          <w:color w:val="000000"/>
          <w:sz w:val="28"/>
          <w:szCs w:val="32"/>
        </w:rPr>
        <w:t xml:space="preserve">đấu tranh </w:t>
      </w:r>
      <w:r w:rsidR="00B12BDC" w:rsidRPr="00677B2E">
        <w:rPr>
          <w:rFonts w:ascii="Times New Roman" w:hAnsi="Times New Roman"/>
          <w:b/>
          <w:color w:val="000000"/>
          <w:sz w:val="28"/>
          <w:szCs w:val="32"/>
          <w:lang w:val="vi-VN"/>
        </w:rPr>
        <w:t xml:space="preserve">phản bác các </w:t>
      </w:r>
      <w:r w:rsidR="00B12BDC">
        <w:rPr>
          <w:rFonts w:ascii="Times New Roman" w:hAnsi="Times New Roman"/>
          <w:b/>
          <w:color w:val="000000"/>
          <w:sz w:val="28"/>
          <w:szCs w:val="32"/>
          <w:lang w:val="vi-VN"/>
        </w:rPr>
        <w:t xml:space="preserve">quan </w:t>
      </w:r>
      <w:r w:rsidR="00B12BDC" w:rsidRPr="00677B2E">
        <w:rPr>
          <w:rFonts w:ascii="Times New Roman" w:hAnsi="Times New Roman"/>
          <w:b/>
          <w:color w:val="000000"/>
          <w:sz w:val="28"/>
          <w:szCs w:val="32"/>
          <w:lang w:val="vi-VN"/>
        </w:rPr>
        <w:t xml:space="preserve">điểm sai trái </w:t>
      </w:r>
      <w:r w:rsidR="004F3E7A">
        <w:rPr>
          <w:rFonts w:ascii="Times New Roman" w:hAnsi="Times New Roman"/>
          <w:b/>
          <w:color w:val="000000"/>
          <w:sz w:val="28"/>
          <w:szCs w:val="32"/>
        </w:rPr>
        <w:t xml:space="preserve">về công tác </w:t>
      </w:r>
      <w:r w:rsidR="00B12BDC">
        <w:rPr>
          <w:rFonts w:ascii="Times New Roman" w:hAnsi="Times New Roman"/>
          <w:b/>
          <w:color w:val="000000"/>
          <w:sz w:val="28"/>
          <w:szCs w:val="32"/>
          <w:lang w:val="vi-VN"/>
        </w:rPr>
        <w:t>khoa giáo</w:t>
      </w:r>
    </w:p>
    <w:p w:rsidR="00AF31A1" w:rsidRDefault="00B12BDC" w:rsidP="00176A5B">
      <w:pPr>
        <w:pStyle w:val="ListParagraph"/>
        <w:tabs>
          <w:tab w:val="left" w:pos="-426"/>
          <w:tab w:val="left" w:pos="-284"/>
        </w:tabs>
        <w:spacing w:before="120" w:after="120" w:line="240" w:lineRule="auto"/>
        <w:ind w:left="0" w:firstLine="851"/>
        <w:jc w:val="both"/>
        <w:rPr>
          <w:rFonts w:ascii="Times New Roman" w:hAnsi="Times New Roman"/>
          <w:color w:val="000000" w:themeColor="text1"/>
          <w:sz w:val="28"/>
          <w:szCs w:val="28"/>
          <w:shd w:val="clear" w:color="auto" w:fill="FFFFFF"/>
          <w:lang w:val="vi-VN"/>
        </w:rPr>
      </w:pPr>
      <w:r>
        <w:rPr>
          <w:rFonts w:ascii="Times New Roman" w:hAnsi="Times New Roman"/>
          <w:color w:val="000000"/>
          <w:sz w:val="28"/>
          <w:szCs w:val="28"/>
          <w:lang w:val="vi-VN"/>
        </w:rPr>
        <w:t xml:space="preserve">- </w:t>
      </w:r>
      <w:r w:rsidR="005E1B19">
        <w:rPr>
          <w:rFonts w:ascii="Times New Roman" w:hAnsi="Times New Roman"/>
          <w:color w:val="000000"/>
          <w:sz w:val="28"/>
          <w:szCs w:val="28"/>
        </w:rPr>
        <w:t>Các ngành trong khối khoa giáo, Ủy ban Mặt trận Tổ quốc Việt Nam và các tổ chức chính trị - xã hội huyện, tuyên giáo đảng ủy các xã, thị trấn chủ động tham mưu cấp ủy t</w:t>
      </w:r>
      <w:r w:rsidR="00465A9B">
        <w:rPr>
          <w:rFonts w:ascii="Times New Roman" w:hAnsi="Times New Roman"/>
          <w:color w:val="000000"/>
          <w:sz w:val="28"/>
          <w:szCs w:val="28"/>
        </w:rPr>
        <w:t xml:space="preserve">iếp tục quán triệt, tuyên truyền Nghị quyết Đại hội XIII của Đảng, Nghị quyết </w:t>
      </w:r>
      <w:r w:rsidR="00465A9B" w:rsidRPr="00106047">
        <w:rPr>
          <w:rFonts w:ascii="Times New Roman" w:hAnsi="Times New Roman"/>
          <w:color w:val="000000" w:themeColor="text1"/>
          <w:sz w:val="28"/>
          <w:szCs w:val="28"/>
          <w:shd w:val="clear" w:color="auto" w:fill="FFFFFF"/>
        </w:rPr>
        <w:t>Đại hội Đảng bộ tỉnh lần thứ XX</w:t>
      </w:r>
      <w:r w:rsidR="00465A9B">
        <w:rPr>
          <w:rFonts w:ascii="Times New Roman" w:hAnsi="Times New Roman"/>
          <w:color w:val="000000" w:themeColor="text1"/>
          <w:sz w:val="28"/>
          <w:szCs w:val="28"/>
          <w:shd w:val="clear" w:color="auto" w:fill="FFFFFF"/>
        </w:rPr>
        <w:t xml:space="preserve">, các chương trình hành động của Tỉnh ủy; </w:t>
      </w:r>
      <w:r w:rsidR="000016A9">
        <w:rPr>
          <w:rFonts w:ascii="Times New Roman" w:hAnsi="Times New Roman"/>
          <w:color w:val="000000" w:themeColor="text1"/>
          <w:sz w:val="28"/>
          <w:szCs w:val="28"/>
          <w:shd w:val="clear" w:color="auto" w:fill="FFFFFF"/>
        </w:rPr>
        <w:t>Nghị quyết Đại h</w:t>
      </w:r>
      <w:r w:rsidR="00953637">
        <w:rPr>
          <w:rFonts w:ascii="Times New Roman" w:hAnsi="Times New Roman"/>
          <w:color w:val="000000" w:themeColor="text1"/>
          <w:sz w:val="28"/>
          <w:szCs w:val="28"/>
          <w:shd w:val="clear" w:color="auto" w:fill="FFFFFF"/>
        </w:rPr>
        <w:t>ội</w:t>
      </w:r>
      <w:r w:rsidR="000016A9">
        <w:rPr>
          <w:rFonts w:ascii="Times New Roman" w:hAnsi="Times New Roman"/>
          <w:color w:val="000000" w:themeColor="text1"/>
          <w:sz w:val="28"/>
          <w:szCs w:val="28"/>
          <w:shd w:val="clear" w:color="auto" w:fill="FFFFFF"/>
        </w:rPr>
        <w:t xml:space="preserve"> Đảng bộ huyện lần thứ XXI, các chương trình </w:t>
      </w:r>
      <w:r w:rsidR="000016A9">
        <w:rPr>
          <w:rFonts w:ascii="Times New Roman" w:hAnsi="Times New Roman"/>
          <w:color w:val="000000" w:themeColor="text1"/>
          <w:sz w:val="28"/>
          <w:szCs w:val="28"/>
          <w:shd w:val="clear" w:color="auto" w:fill="FFFFFF"/>
        </w:rPr>
        <w:lastRenderedPageBreak/>
        <w:t xml:space="preserve">hành động của Huyện ủy; </w:t>
      </w:r>
      <w:r w:rsidR="00465A9B">
        <w:rPr>
          <w:rFonts w:ascii="Times New Roman" w:hAnsi="Times New Roman"/>
          <w:color w:val="000000" w:themeColor="text1"/>
          <w:sz w:val="28"/>
          <w:szCs w:val="28"/>
          <w:shd w:val="clear" w:color="auto" w:fill="FFFFFF"/>
        </w:rPr>
        <w:t xml:space="preserve">kịp thời quán triệt, </w:t>
      </w:r>
      <w:r w:rsidR="004F3E7A">
        <w:rPr>
          <w:rFonts w:ascii="Times New Roman" w:hAnsi="Times New Roman"/>
          <w:color w:val="000000" w:themeColor="text1"/>
          <w:sz w:val="28"/>
          <w:szCs w:val="28"/>
          <w:shd w:val="clear" w:color="auto" w:fill="FFFFFF"/>
        </w:rPr>
        <w:t xml:space="preserve">tuyên truyền, </w:t>
      </w:r>
      <w:r w:rsidR="00465A9B">
        <w:rPr>
          <w:rFonts w:ascii="Times New Roman" w:hAnsi="Times New Roman"/>
          <w:color w:val="000000" w:themeColor="text1"/>
          <w:sz w:val="28"/>
          <w:szCs w:val="28"/>
          <w:shd w:val="clear" w:color="auto" w:fill="FFFFFF"/>
        </w:rPr>
        <w:t xml:space="preserve">triển khai </w:t>
      </w:r>
      <w:r w:rsidR="004F3E7A">
        <w:rPr>
          <w:rFonts w:ascii="Times New Roman" w:hAnsi="Times New Roman"/>
          <w:color w:val="000000" w:themeColor="text1"/>
          <w:sz w:val="28"/>
          <w:szCs w:val="28"/>
          <w:shd w:val="clear" w:color="auto" w:fill="FFFFFF"/>
        </w:rPr>
        <w:t xml:space="preserve">thực hiện </w:t>
      </w:r>
      <w:r w:rsidR="00465A9B">
        <w:rPr>
          <w:rFonts w:ascii="Times New Roman" w:hAnsi="Times New Roman"/>
          <w:color w:val="000000" w:themeColor="text1"/>
          <w:sz w:val="28"/>
          <w:szCs w:val="28"/>
          <w:shd w:val="clear" w:color="auto" w:fill="FFFFFF"/>
        </w:rPr>
        <w:t xml:space="preserve">các </w:t>
      </w:r>
      <w:r w:rsidR="00465A9B" w:rsidRPr="00DF75E4">
        <w:rPr>
          <w:rFonts w:ascii="Times New Roman" w:hAnsi="Times New Roman"/>
          <w:color w:val="000000"/>
          <w:sz w:val="28"/>
          <w:szCs w:val="28"/>
        </w:rPr>
        <w:t>nghị quyết, chỉ thị, kết luận của</w:t>
      </w:r>
      <w:r w:rsidR="000016A9">
        <w:rPr>
          <w:rFonts w:ascii="Times New Roman" w:hAnsi="Times New Roman"/>
          <w:color w:val="000000"/>
          <w:sz w:val="28"/>
          <w:szCs w:val="28"/>
        </w:rPr>
        <w:t xml:space="preserve"> </w:t>
      </w:r>
      <w:r w:rsidR="004F3E7A">
        <w:rPr>
          <w:rFonts w:ascii="Times New Roman" w:hAnsi="Times New Roman"/>
          <w:color w:val="000000"/>
          <w:sz w:val="28"/>
          <w:szCs w:val="28"/>
        </w:rPr>
        <w:t xml:space="preserve">Trung ương, của </w:t>
      </w:r>
      <w:r w:rsidR="00A232C0">
        <w:rPr>
          <w:rFonts w:ascii="Times New Roman" w:hAnsi="Times New Roman"/>
          <w:color w:val="000000"/>
          <w:sz w:val="28"/>
          <w:szCs w:val="28"/>
        </w:rPr>
        <w:t>tỉnh</w:t>
      </w:r>
      <w:r w:rsidR="000016A9">
        <w:rPr>
          <w:rFonts w:ascii="Times New Roman" w:hAnsi="Times New Roman"/>
          <w:color w:val="000000"/>
          <w:sz w:val="28"/>
          <w:szCs w:val="28"/>
        </w:rPr>
        <w:t>, huyện</w:t>
      </w:r>
      <w:r w:rsidR="00AF31A1">
        <w:rPr>
          <w:rFonts w:ascii="Times New Roman" w:hAnsi="Times New Roman"/>
          <w:color w:val="000000"/>
          <w:sz w:val="28"/>
          <w:szCs w:val="28"/>
        </w:rPr>
        <w:t xml:space="preserve"> và địa phương, đơn vị</w:t>
      </w:r>
      <w:r w:rsidR="000016A9">
        <w:rPr>
          <w:rFonts w:ascii="Times New Roman" w:hAnsi="Times New Roman"/>
          <w:color w:val="000000"/>
          <w:sz w:val="28"/>
          <w:szCs w:val="28"/>
        </w:rPr>
        <w:t xml:space="preserve"> </w:t>
      </w:r>
      <w:r w:rsidR="004F3E7A">
        <w:rPr>
          <w:rFonts w:ascii="Times New Roman" w:hAnsi="Times New Roman"/>
          <w:sz w:val="28"/>
          <w:szCs w:val="28"/>
        </w:rPr>
        <w:t>liên quan</w:t>
      </w:r>
      <w:r w:rsidR="00AF31A1" w:rsidRPr="00255784">
        <w:rPr>
          <w:rFonts w:ascii="Times New Roman" w:hAnsi="Times New Roman"/>
          <w:sz w:val="28"/>
          <w:szCs w:val="28"/>
        </w:rPr>
        <w:t xml:space="preserve"> lĩnh vực giáo dục và đào tạo</w:t>
      </w:r>
      <w:r w:rsidR="00AF31A1">
        <w:rPr>
          <w:rFonts w:ascii="Times New Roman" w:hAnsi="Times New Roman"/>
          <w:sz w:val="28"/>
          <w:szCs w:val="28"/>
        </w:rPr>
        <w:t>,</w:t>
      </w:r>
      <w:r w:rsidR="000016A9">
        <w:rPr>
          <w:rFonts w:ascii="Times New Roman" w:hAnsi="Times New Roman"/>
          <w:sz w:val="28"/>
          <w:szCs w:val="28"/>
        </w:rPr>
        <w:t xml:space="preserve"> </w:t>
      </w:r>
      <w:r w:rsidR="00B248DA" w:rsidRPr="00255784">
        <w:rPr>
          <w:rFonts w:ascii="Times New Roman" w:hAnsi="Times New Roman"/>
          <w:sz w:val="28"/>
          <w:szCs w:val="28"/>
        </w:rPr>
        <w:t xml:space="preserve">y tế, </w:t>
      </w:r>
      <w:r w:rsidR="00AF31A1" w:rsidRPr="00255784">
        <w:rPr>
          <w:rFonts w:ascii="Times New Roman" w:hAnsi="Times New Roman"/>
          <w:sz w:val="28"/>
          <w:szCs w:val="28"/>
        </w:rPr>
        <w:t>khoa học và công nghệ</w:t>
      </w:r>
      <w:r w:rsidR="00AF31A1">
        <w:rPr>
          <w:rFonts w:ascii="Times New Roman" w:hAnsi="Times New Roman"/>
          <w:sz w:val="28"/>
          <w:szCs w:val="28"/>
        </w:rPr>
        <w:t>,</w:t>
      </w:r>
      <w:r w:rsidR="000016A9">
        <w:rPr>
          <w:rFonts w:ascii="Times New Roman" w:hAnsi="Times New Roman"/>
          <w:sz w:val="28"/>
          <w:szCs w:val="28"/>
        </w:rPr>
        <w:t xml:space="preserve"> </w:t>
      </w:r>
      <w:r w:rsidR="00AF31A1">
        <w:rPr>
          <w:rFonts w:ascii="Times New Roman" w:hAnsi="Times New Roman"/>
          <w:sz w:val="28"/>
          <w:szCs w:val="28"/>
        </w:rPr>
        <w:t xml:space="preserve">môi trường, </w:t>
      </w:r>
      <w:r w:rsidR="00AF31A1" w:rsidRPr="00255784">
        <w:rPr>
          <w:rFonts w:ascii="Times New Roman" w:hAnsi="Times New Roman"/>
          <w:sz w:val="28"/>
          <w:szCs w:val="28"/>
        </w:rPr>
        <w:t>dân số, gia đình, trẻ em</w:t>
      </w:r>
      <w:r w:rsidR="00AF31A1">
        <w:rPr>
          <w:rFonts w:ascii="Times New Roman" w:hAnsi="Times New Roman"/>
          <w:sz w:val="28"/>
          <w:szCs w:val="28"/>
        </w:rPr>
        <w:t>,</w:t>
      </w:r>
      <w:r w:rsidR="000016A9">
        <w:rPr>
          <w:rFonts w:ascii="Times New Roman" w:hAnsi="Times New Roman"/>
          <w:sz w:val="28"/>
          <w:szCs w:val="28"/>
        </w:rPr>
        <w:t xml:space="preserve"> </w:t>
      </w:r>
      <w:r w:rsidR="004F3E7A">
        <w:rPr>
          <w:rFonts w:ascii="Times New Roman" w:hAnsi="Times New Roman"/>
          <w:sz w:val="28"/>
          <w:szCs w:val="28"/>
        </w:rPr>
        <w:t xml:space="preserve">đội ngũ trí thức, an sinh xã hội, </w:t>
      </w:r>
      <w:r w:rsidR="00B248DA" w:rsidRPr="00255784">
        <w:rPr>
          <w:rFonts w:ascii="Times New Roman" w:hAnsi="Times New Roman"/>
          <w:sz w:val="28"/>
          <w:szCs w:val="28"/>
        </w:rPr>
        <w:t xml:space="preserve">thể dục thể thao, </w:t>
      </w:r>
      <w:r w:rsidR="00AF31A1" w:rsidRPr="00255784">
        <w:rPr>
          <w:rFonts w:ascii="Times New Roman" w:hAnsi="Times New Roman"/>
          <w:sz w:val="28"/>
          <w:szCs w:val="28"/>
        </w:rPr>
        <w:t>bảo hiểm xã hội</w:t>
      </w:r>
      <w:r w:rsidR="00AF31A1">
        <w:rPr>
          <w:rFonts w:ascii="Times New Roman" w:hAnsi="Times New Roman"/>
          <w:color w:val="000000" w:themeColor="text1"/>
          <w:sz w:val="28"/>
          <w:szCs w:val="28"/>
        </w:rPr>
        <w:t>…</w:t>
      </w:r>
    </w:p>
    <w:p w:rsidR="002E302F" w:rsidRDefault="00B12BDC" w:rsidP="00176A5B">
      <w:pPr>
        <w:pStyle w:val="ListParagraph"/>
        <w:tabs>
          <w:tab w:val="left" w:pos="-426"/>
          <w:tab w:val="left" w:pos="-284"/>
        </w:tabs>
        <w:spacing w:before="120" w:after="120" w:line="240" w:lineRule="auto"/>
        <w:ind w:left="0" w:firstLine="851"/>
        <w:contextualSpacing w:val="0"/>
        <w:jc w:val="both"/>
        <w:rPr>
          <w:rFonts w:ascii="Times New Roman" w:hAnsi="Times New Roman"/>
          <w:sz w:val="28"/>
          <w:szCs w:val="28"/>
        </w:rPr>
      </w:pPr>
      <w:r>
        <w:rPr>
          <w:rFonts w:ascii="Times New Roman" w:hAnsi="Times New Roman"/>
          <w:sz w:val="28"/>
          <w:szCs w:val="28"/>
          <w:lang w:val="vi-VN"/>
        </w:rPr>
        <w:t xml:space="preserve">- </w:t>
      </w:r>
      <w:r w:rsidR="006B576D">
        <w:rPr>
          <w:rFonts w:ascii="Times New Roman" w:hAnsi="Times New Roman"/>
          <w:sz w:val="28"/>
          <w:szCs w:val="28"/>
        </w:rPr>
        <w:t>Chủ động phối hợp nắm bắt tình hình tư tưởng, dư luận, tâm trạng của các tầng lớp nhân dân; phát hiện k</w:t>
      </w:r>
      <w:r w:rsidR="005A05B7">
        <w:rPr>
          <w:rFonts w:ascii="Times New Roman" w:hAnsi="Times New Roman"/>
          <w:sz w:val="28"/>
          <w:szCs w:val="28"/>
        </w:rPr>
        <w:t>ịp thời</w:t>
      </w:r>
      <w:r w:rsidR="000016A9">
        <w:rPr>
          <w:rFonts w:ascii="Times New Roman" w:hAnsi="Times New Roman"/>
          <w:sz w:val="28"/>
          <w:szCs w:val="28"/>
        </w:rPr>
        <w:t xml:space="preserve"> </w:t>
      </w:r>
      <w:r w:rsidR="006B576D">
        <w:rPr>
          <w:rFonts w:ascii="Times New Roman" w:hAnsi="Times New Roman"/>
          <w:sz w:val="28"/>
          <w:szCs w:val="28"/>
        </w:rPr>
        <w:t xml:space="preserve">các vấn đề bức xúc, đấu tranh, phản bác các quan điểm sai trái, thù địch; </w:t>
      </w:r>
      <w:r w:rsidRPr="005D2F3F">
        <w:rPr>
          <w:rFonts w:ascii="Times New Roman" w:hAnsi="Times New Roman"/>
          <w:sz w:val="28"/>
          <w:szCs w:val="28"/>
          <w:lang w:val="it-IT"/>
        </w:rPr>
        <w:t xml:space="preserve">tham mưu đấu tranh, xử lý </w:t>
      </w:r>
      <w:r w:rsidR="006B576D">
        <w:rPr>
          <w:rFonts w:ascii="Times New Roman" w:hAnsi="Times New Roman"/>
          <w:sz w:val="28"/>
          <w:szCs w:val="28"/>
          <w:lang w:val="it-IT"/>
        </w:rPr>
        <w:t xml:space="preserve">các trường hợp đăng tải, </w:t>
      </w:r>
      <w:r w:rsidRPr="005D2F3F">
        <w:rPr>
          <w:rFonts w:ascii="Times New Roman" w:hAnsi="Times New Roman"/>
          <w:sz w:val="28"/>
          <w:szCs w:val="28"/>
          <w:lang w:val="it-IT"/>
        </w:rPr>
        <w:t>chia sẻ thông tin sai sự thật, xấu, độc trên internet, mạng xã hội</w:t>
      </w:r>
      <w:r w:rsidR="006B576D">
        <w:rPr>
          <w:rFonts w:ascii="Times New Roman" w:hAnsi="Times New Roman"/>
          <w:sz w:val="28"/>
          <w:szCs w:val="28"/>
        </w:rPr>
        <w:t xml:space="preserve"> liên quan đến lĩnh vực công tác khoa giáo</w:t>
      </w:r>
    </w:p>
    <w:p w:rsidR="00B12BDC" w:rsidRPr="002E302F" w:rsidRDefault="002E302F" w:rsidP="0090395B">
      <w:pPr>
        <w:pStyle w:val="ListParagraph"/>
        <w:tabs>
          <w:tab w:val="left" w:pos="-426"/>
          <w:tab w:val="left" w:pos="-284"/>
        </w:tabs>
        <w:spacing w:before="120" w:after="120" w:line="240" w:lineRule="auto"/>
        <w:ind w:left="0" w:firstLine="851"/>
        <w:contextualSpacing w:val="0"/>
        <w:jc w:val="both"/>
        <w:rPr>
          <w:rFonts w:ascii="Times New Roman" w:hAnsi="Times New Roman"/>
          <w:b/>
          <w:sz w:val="28"/>
          <w:szCs w:val="28"/>
        </w:rPr>
      </w:pPr>
      <w:r w:rsidRPr="002E302F">
        <w:rPr>
          <w:rFonts w:ascii="Times New Roman" w:hAnsi="Times New Roman"/>
          <w:b/>
          <w:sz w:val="28"/>
          <w:szCs w:val="28"/>
        </w:rPr>
        <w:t>2. Hướng dẫn, đôn đốc, kiểm tra, giám sát việc thực hiện các nghị quyết, chỉ thị, kết luận của Đảng</w:t>
      </w:r>
    </w:p>
    <w:p w:rsidR="002E302F" w:rsidRDefault="0090395B" w:rsidP="0090395B">
      <w:pPr>
        <w:pStyle w:val="ListParagraph"/>
        <w:tabs>
          <w:tab w:val="left" w:pos="-426"/>
          <w:tab w:val="left" w:pos="-284"/>
        </w:tabs>
        <w:spacing w:before="120" w:after="120" w:line="240" w:lineRule="auto"/>
        <w:ind w:left="0"/>
        <w:contextualSpacing w:val="0"/>
        <w:jc w:val="both"/>
        <w:rPr>
          <w:rFonts w:ascii="Times New Roman" w:hAnsi="Times New Roman"/>
          <w:sz w:val="28"/>
          <w:szCs w:val="28"/>
        </w:rPr>
      </w:pPr>
      <w:r>
        <w:rPr>
          <w:rFonts w:ascii="Times New Roman" w:hAnsi="Times New Roman"/>
          <w:sz w:val="28"/>
          <w:szCs w:val="28"/>
        </w:rPr>
        <w:t xml:space="preserve">           </w:t>
      </w:r>
      <w:r w:rsidR="002E302F">
        <w:rPr>
          <w:rFonts w:ascii="Times New Roman" w:hAnsi="Times New Roman"/>
          <w:sz w:val="28"/>
          <w:szCs w:val="28"/>
        </w:rPr>
        <w:t xml:space="preserve">- Tuyên giáo các xã, thị trấn chủ động tham mưu cấp ủy hướng dẫn, đôn đốc, kiểm tra, giám sát việc triển khai thực hiện các nghị quyết, chỉ thị, kết luận của Trung ương, của Tỉnh ủy trên lĩnh vực công tác khoa giáo như: Giáo dục và đào tạo, y tế, khoa học và công nghệ, môi trường, dân số, gia dình, trẻ em, đội ngũ trí thức, an sinh xã hội, thể dục thể thao, bảo hiểm xã hôi... </w:t>
      </w:r>
      <w:r w:rsidR="002E302F" w:rsidRPr="002E302F">
        <w:rPr>
          <w:rFonts w:ascii="Times New Roman" w:hAnsi="Times New Roman"/>
          <w:i/>
          <w:sz w:val="28"/>
          <w:szCs w:val="28"/>
        </w:rPr>
        <w:t>(có Phụ lục kèm theo)</w:t>
      </w:r>
      <w:r w:rsidR="002E302F">
        <w:rPr>
          <w:rFonts w:ascii="Times New Roman" w:hAnsi="Times New Roman"/>
          <w:sz w:val="28"/>
          <w:szCs w:val="28"/>
        </w:rPr>
        <w:t xml:space="preserve">. </w:t>
      </w:r>
    </w:p>
    <w:p w:rsidR="002E302F" w:rsidRPr="002E302F" w:rsidRDefault="002E302F" w:rsidP="00176A5B">
      <w:pPr>
        <w:pStyle w:val="ListParagraph"/>
        <w:tabs>
          <w:tab w:val="left" w:pos="-426"/>
          <w:tab w:val="left" w:pos="-284"/>
        </w:tabs>
        <w:spacing w:before="120" w:after="120" w:line="240" w:lineRule="auto"/>
        <w:ind w:left="0" w:firstLine="851"/>
        <w:jc w:val="both"/>
        <w:rPr>
          <w:rFonts w:ascii="Times New Roman" w:hAnsi="Times New Roman"/>
          <w:sz w:val="28"/>
          <w:szCs w:val="28"/>
        </w:rPr>
      </w:pPr>
      <w:r>
        <w:rPr>
          <w:rFonts w:ascii="Times New Roman" w:hAnsi="Times New Roman"/>
          <w:sz w:val="28"/>
          <w:szCs w:val="28"/>
        </w:rPr>
        <w:t>- Lựa chọn nhiệm vụ trọng tâm, trọng điểm, có tính lan tỏa cao trong các chương trình hành động, kế hoạch về công tác khoa giáo đã được cấp ủy ban hành để triển khai thực hiện, bảo đảm chủ động, thiết thực, kịp thời và hiệu quả.</w:t>
      </w:r>
    </w:p>
    <w:p w:rsidR="00B12BDC" w:rsidRDefault="002E302F" w:rsidP="00176A5B">
      <w:pPr>
        <w:autoSpaceDE w:val="0"/>
        <w:autoSpaceDN w:val="0"/>
        <w:adjustRightInd w:val="0"/>
        <w:spacing w:before="120" w:after="120" w:line="240" w:lineRule="auto"/>
        <w:ind w:firstLine="851"/>
        <w:jc w:val="both"/>
        <w:rPr>
          <w:rFonts w:ascii="Times New Roman" w:hAnsi="Times New Roman"/>
          <w:b/>
          <w:bCs/>
          <w:sz w:val="28"/>
          <w:szCs w:val="28"/>
        </w:rPr>
      </w:pPr>
      <w:r>
        <w:rPr>
          <w:rFonts w:ascii="Times New Roman" w:hAnsi="Times New Roman"/>
          <w:b/>
          <w:sz w:val="28"/>
          <w:szCs w:val="28"/>
        </w:rPr>
        <w:t>3</w:t>
      </w:r>
      <w:r w:rsidR="00B12BDC" w:rsidRPr="00513D2F">
        <w:rPr>
          <w:rFonts w:ascii="Times New Roman" w:hAnsi="Times New Roman"/>
          <w:b/>
          <w:sz w:val="28"/>
          <w:szCs w:val="28"/>
        </w:rPr>
        <w:t xml:space="preserve">. Công tác </w:t>
      </w:r>
      <w:r w:rsidR="005E1B19">
        <w:rPr>
          <w:rFonts w:ascii="Times New Roman" w:hAnsi="Times New Roman"/>
          <w:b/>
          <w:sz w:val="28"/>
          <w:szCs w:val="28"/>
        </w:rPr>
        <w:t xml:space="preserve">tham mưu cấp ủy </w:t>
      </w:r>
      <w:r w:rsidR="00B12BDC">
        <w:rPr>
          <w:rFonts w:ascii="Times New Roman" w:hAnsi="Times New Roman"/>
          <w:b/>
          <w:bCs/>
          <w:sz w:val="28"/>
          <w:szCs w:val="28"/>
        </w:rPr>
        <w:t xml:space="preserve">sơ kết, tổng kết </w:t>
      </w:r>
      <w:r w:rsidR="00B12BDC" w:rsidRPr="00513D2F">
        <w:rPr>
          <w:rFonts w:ascii="Times New Roman" w:hAnsi="Times New Roman"/>
          <w:b/>
          <w:bCs/>
          <w:sz w:val="28"/>
          <w:szCs w:val="28"/>
        </w:rPr>
        <w:t>các nghị quyết, chỉ thị, kết luận của Đảng</w:t>
      </w:r>
    </w:p>
    <w:p w:rsidR="005E1B19" w:rsidRDefault="005E1B19" w:rsidP="00176A5B">
      <w:pPr>
        <w:spacing w:before="120" w:after="120"/>
        <w:ind w:firstLine="839"/>
        <w:jc w:val="both"/>
        <w:rPr>
          <w:rFonts w:ascii="Times New Roman" w:hAnsi="Times New Roman"/>
          <w:sz w:val="28"/>
          <w:szCs w:val="28"/>
        </w:rPr>
      </w:pPr>
      <w:r w:rsidRPr="005E1B19">
        <w:rPr>
          <w:rFonts w:ascii="Times New Roman" w:hAnsi="Times New Roman"/>
          <w:sz w:val="28"/>
          <w:szCs w:val="28"/>
        </w:rPr>
        <w:t>Tuyên giáo các xã, thị trấn chủ động phối hợp với các ngành, đơn vị liên quan tham mưu với cấp ủy xây dựng kế hoạch, chỉ đạo tổng kết, sơ kết các nghị quyết, chỉ thị, kết luận của Đả</w:t>
      </w:r>
      <w:r w:rsidR="002E302F">
        <w:rPr>
          <w:rFonts w:ascii="Times New Roman" w:hAnsi="Times New Roman"/>
          <w:sz w:val="28"/>
          <w:szCs w:val="28"/>
        </w:rPr>
        <w:t>ng. Trong năm 2023</w:t>
      </w:r>
      <w:r w:rsidR="00DB2D2A">
        <w:rPr>
          <w:rFonts w:ascii="Times New Roman" w:hAnsi="Times New Roman"/>
          <w:sz w:val="28"/>
          <w:szCs w:val="28"/>
        </w:rPr>
        <w:t>, công tác khoa giáo tiến hành sơ, tổng kết các văn bản sau:</w:t>
      </w:r>
    </w:p>
    <w:p w:rsidR="0090395B" w:rsidRPr="005E1B19" w:rsidRDefault="0090395B" w:rsidP="0090395B">
      <w:pPr>
        <w:spacing w:before="120" w:after="120"/>
        <w:ind w:firstLine="839"/>
        <w:jc w:val="both"/>
        <w:rPr>
          <w:rFonts w:ascii="Times New Roman" w:hAnsi="Times New Roman"/>
          <w:sz w:val="28"/>
          <w:szCs w:val="28"/>
        </w:rPr>
      </w:pPr>
      <w:r>
        <w:rPr>
          <w:rFonts w:ascii="Times New Roman" w:hAnsi="Times New Roman"/>
          <w:sz w:val="28"/>
          <w:szCs w:val="28"/>
        </w:rPr>
        <w:t>- Tổng kết 10 năm thực hiện Nghị quyết số 29-NQ/TW ngày 04/11/2013 của Hội nghị lần thứ 8,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sidR="0090395B" w:rsidRDefault="0090395B" w:rsidP="0090395B">
      <w:pPr>
        <w:spacing w:before="120" w:after="120"/>
        <w:ind w:firstLine="839"/>
        <w:jc w:val="both"/>
        <w:rPr>
          <w:rFonts w:ascii="Times New Roman" w:hAnsi="Times New Roman"/>
          <w:sz w:val="28"/>
          <w:szCs w:val="28"/>
        </w:rPr>
      </w:pPr>
      <w:r>
        <w:rPr>
          <w:rFonts w:ascii="Times New Roman" w:hAnsi="Times New Roman"/>
          <w:sz w:val="28"/>
          <w:szCs w:val="28"/>
        </w:rPr>
        <w:t>- Tổng kết 15 năm thực hiện Chỉ thị số 24-CT/TW ngày 04/7/2008 của Ban Bí thư khóa X về "Phát triển nền Đông y Việt Nam và Hội Đông y Việt Nam trong tình hình mới".</w:t>
      </w:r>
    </w:p>
    <w:p w:rsidR="002E302F" w:rsidRDefault="002E302F" w:rsidP="00176A5B">
      <w:pPr>
        <w:spacing w:before="120" w:after="120"/>
        <w:ind w:firstLine="839"/>
        <w:jc w:val="both"/>
        <w:rPr>
          <w:rFonts w:ascii="Times New Roman" w:hAnsi="Times New Roman"/>
          <w:sz w:val="28"/>
          <w:szCs w:val="28"/>
        </w:rPr>
      </w:pPr>
      <w:r>
        <w:rPr>
          <w:rFonts w:ascii="Times New Roman" w:hAnsi="Times New Roman"/>
          <w:sz w:val="28"/>
          <w:szCs w:val="28"/>
        </w:rPr>
        <w:t>- Tổng kết 25 năm thực hiện Chỉ thị số 34-CT/TW ngày 30/5/1998 của Bộ Chính trị khóa VIII về "Tăng cường công tác chính trị tư tưởng; củng cố tổ chức đảng, đoàn thể quần chúng và công tác phát triển đảng viên trong các trường học".</w:t>
      </w:r>
    </w:p>
    <w:p w:rsidR="00B12BDC" w:rsidRPr="00165B95" w:rsidRDefault="00B12BDC" w:rsidP="00176A5B">
      <w:pPr>
        <w:spacing w:before="120" w:after="120" w:line="240" w:lineRule="auto"/>
        <w:ind w:firstLine="851"/>
        <w:jc w:val="both"/>
        <w:rPr>
          <w:rFonts w:ascii="Times New Roman" w:hAnsi="Times New Roman"/>
          <w:sz w:val="28"/>
          <w:szCs w:val="28"/>
          <w:lang w:val="pt-BR"/>
        </w:rPr>
      </w:pPr>
      <w:r w:rsidRPr="00513D2F">
        <w:rPr>
          <w:rFonts w:ascii="Times New Roman" w:hAnsi="Times New Roman"/>
          <w:sz w:val="28"/>
          <w:szCs w:val="28"/>
        </w:rPr>
        <w:t xml:space="preserve">- Sơ kết 5 năm thực hiện </w:t>
      </w:r>
      <w:r w:rsidRPr="00513D2F">
        <w:rPr>
          <w:rFonts w:ascii="Times New Roman" w:hAnsi="Times New Roman"/>
          <w:sz w:val="28"/>
          <w:szCs w:val="28"/>
          <w:lang w:val="pt-BR"/>
        </w:rPr>
        <w:t>Nghị quyết số</w:t>
      </w:r>
      <w:r w:rsidR="006D6520">
        <w:rPr>
          <w:rFonts w:ascii="Times New Roman" w:hAnsi="Times New Roman"/>
          <w:sz w:val="28"/>
          <w:szCs w:val="28"/>
          <w:lang w:val="pt-BR"/>
        </w:rPr>
        <w:t xml:space="preserve"> 28</w:t>
      </w:r>
      <w:r>
        <w:rPr>
          <w:rFonts w:ascii="Times New Roman" w:hAnsi="Times New Roman"/>
          <w:sz w:val="28"/>
          <w:szCs w:val="28"/>
          <w:lang w:val="pt-BR"/>
        </w:rPr>
        <w:t>-NQ/TW</w:t>
      </w:r>
      <w:r w:rsidR="006D6520">
        <w:rPr>
          <w:rFonts w:ascii="Times New Roman" w:hAnsi="Times New Roman"/>
          <w:sz w:val="28"/>
          <w:szCs w:val="28"/>
          <w:lang w:val="pt-BR"/>
        </w:rPr>
        <w:t xml:space="preserve"> ngày 23/5/2018</w:t>
      </w:r>
      <w:r w:rsidRPr="00513D2F">
        <w:rPr>
          <w:rFonts w:ascii="Times New Roman" w:hAnsi="Times New Roman"/>
          <w:sz w:val="28"/>
          <w:szCs w:val="28"/>
          <w:lang w:val="pt-BR"/>
        </w:rPr>
        <w:t xml:space="preserve"> của Ban Chấp hành Trung ương Đảng khóa XII về </w:t>
      </w:r>
      <w:r w:rsidRPr="00165B95">
        <w:rPr>
          <w:rFonts w:ascii="Times New Roman" w:hAnsi="Times New Roman"/>
          <w:sz w:val="28"/>
          <w:szCs w:val="28"/>
          <w:lang w:val="pt-BR"/>
        </w:rPr>
        <w:t>“</w:t>
      </w:r>
      <w:r w:rsidR="006D6520">
        <w:rPr>
          <w:rFonts w:ascii="Times New Roman" w:hAnsi="Times New Roman"/>
          <w:iCs/>
          <w:sz w:val="28"/>
          <w:szCs w:val="28"/>
          <w:lang w:val="pt-BR"/>
        </w:rPr>
        <w:t>Cải cách chính sách bảo hiểm xã hội</w:t>
      </w:r>
      <w:r w:rsidR="006D6520">
        <w:rPr>
          <w:rFonts w:ascii="Times New Roman" w:hAnsi="Times New Roman"/>
          <w:sz w:val="28"/>
          <w:szCs w:val="28"/>
          <w:lang w:val="pt-BR"/>
        </w:rPr>
        <w:t>”.</w:t>
      </w:r>
    </w:p>
    <w:p w:rsidR="005E1B19" w:rsidRPr="005E1B19" w:rsidRDefault="005E1B19" w:rsidP="00176A5B">
      <w:pPr>
        <w:spacing w:before="120" w:after="120"/>
        <w:ind w:firstLine="851"/>
        <w:jc w:val="both"/>
        <w:rPr>
          <w:rFonts w:ascii="Times New Roman" w:hAnsi="Times New Roman"/>
          <w:sz w:val="28"/>
          <w:szCs w:val="28"/>
        </w:rPr>
      </w:pPr>
      <w:r w:rsidRPr="005E1B19">
        <w:rPr>
          <w:rFonts w:ascii="Times New Roman" w:hAnsi="Times New Roman"/>
          <w:sz w:val="28"/>
          <w:szCs w:val="28"/>
        </w:rPr>
        <w:lastRenderedPageBreak/>
        <w:t>Các ngành trong khối khoa giáo huyện tiếp tục thực hiện nghiêm túc Quy chế phối hợp với Ban Tuyên giáo Huyện ủy tham mưu Ban Thường vụ Huyện ủy xây dựng các báo cáo theo các nội dung nêu trên.</w:t>
      </w:r>
    </w:p>
    <w:p w:rsidR="00B12BDC" w:rsidRDefault="006D6520" w:rsidP="00176A5B">
      <w:pPr>
        <w:spacing w:before="120" w:after="120" w:line="240" w:lineRule="auto"/>
        <w:ind w:firstLine="851"/>
        <w:jc w:val="both"/>
        <w:rPr>
          <w:rFonts w:ascii="Times New Roman" w:hAnsi="Times New Roman"/>
          <w:b/>
          <w:sz w:val="28"/>
          <w:szCs w:val="28"/>
        </w:rPr>
      </w:pPr>
      <w:r>
        <w:rPr>
          <w:rFonts w:ascii="Times New Roman" w:hAnsi="Times New Roman"/>
          <w:b/>
          <w:sz w:val="28"/>
          <w:szCs w:val="28"/>
        </w:rPr>
        <w:t>4</w:t>
      </w:r>
      <w:r w:rsidR="00B12BDC" w:rsidRPr="00513D2F">
        <w:rPr>
          <w:rFonts w:ascii="Times New Roman" w:hAnsi="Times New Roman"/>
          <w:b/>
          <w:sz w:val="28"/>
          <w:szCs w:val="28"/>
        </w:rPr>
        <w:t xml:space="preserve">. </w:t>
      </w:r>
      <w:r>
        <w:rPr>
          <w:rFonts w:ascii="Times New Roman" w:hAnsi="Times New Roman"/>
          <w:b/>
          <w:sz w:val="28"/>
          <w:szCs w:val="28"/>
        </w:rPr>
        <w:t>Công tác p</w:t>
      </w:r>
      <w:r w:rsidR="00B12BDC" w:rsidRPr="00513D2F">
        <w:rPr>
          <w:rFonts w:ascii="Times New Roman" w:hAnsi="Times New Roman"/>
          <w:b/>
          <w:sz w:val="28"/>
          <w:szCs w:val="28"/>
        </w:rPr>
        <w:t>hối hợp</w:t>
      </w:r>
      <w:r w:rsidR="00B12BDC">
        <w:rPr>
          <w:rFonts w:ascii="Times New Roman" w:hAnsi="Times New Roman"/>
          <w:b/>
          <w:sz w:val="28"/>
          <w:szCs w:val="28"/>
          <w:lang w:val="vi-VN"/>
        </w:rPr>
        <w:t xml:space="preserve"> thực hiện</w:t>
      </w:r>
    </w:p>
    <w:p w:rsidR="00DB2D2A" w:rsidRDefault="00DB2D2A" w:rsidP="00176A5B">
      <w:pPr>
        <w:spacing w:before="120" w:after="120" w:line="240" w:lineRule="auto"/>
        <w:ind w:firstLine="851"/>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Các cơ quan, đơn vị phối hợp với Ban Tuyên giáo tiếp tục quán triệt và triển khai thực hiện Quyết định số 238-QĐ/TW ngày 30/9/2020 của Ban Bí thư (khóa XII) về "Quy chế phối hợp giữa Ban Tuyên giáo các cấp với cơ quan Nhà nước cùng cấp trong việc thực thi pháp luật, triển khai kế hoạch phát triển kinh tế - xã hội, giải quyết các vấn đề nổi cộm nhân dân quan tâm".</w:t>
      </w:r>
    </w:p>
    <w:p w:rsidR="00625D77" w:rsidRDefault="00DB2D2A" w:rsidP="00176A5B">
      <w:pPr>
        <w:spacing w:before="120" w:after="120"/>
        <w:ind w:firstLine="851"/>
        <w:jc w:val="both"/>
        <w:rPr>
          <w:rFonts w:ascii="Times New Roman" w:hAnsi="Times New Roman"/>
          <w:sz w:val="28"/>
          <w:szCs w:val="28"/>
        </w:rPr>
      </w:pPr>
      <w:r>
        <w:rPr>
          <w:rFonts w:ascii="Times New Roman" w:hAnsi="Times New Roman"/>
          <w:sz w:val="28"/>
          <w:szCs w:val="28"/>
          <w:lang w:val="vi-VN"/>
        </w:rPr>
        <w:t xml:space="preserve">- </w:t>
      </w:r>
      <w:r w:rsidR="0090395B">
        <w:rPr>
          <w:rFonts w:ascii="Times New Roman" w:hAnsi="Times New Roman"/>
          <w:sz w:val="28"/>
          <w:szCs w:val="28"/>
        </w:rPr>
        <w:t>Triển khai thực hiện có hiệu quả Quy chế phối hợp giữa Ban Tuyên giáo Huyện ủy với các ngành trong khối khoa giáo huyện</w:t>
      </w:r>
      <w:r>
        <w:rPr>
          <w:rFonts w:ascii="Times New Roman" w:hAnsi="Times New Roman"/>
          <w:sz w:val="28"/>
          <w:szCs w:val="28"/>
        </w:rPr>
        <w:t>.</w:t>
      </w:r>
    </w:p>
    <w:p w:rsidR="00DB2D2A" w:rsidRDefault="00DB2D2A" w:rsidP="00176A5B">
      <w:pPr>
        <w:spacing w:before="120" w:after="120"/>
        <w:ind w:firstLine="851"/>
        <w:jc w:val="both"/>
        <w:rPr>
          <w:rFonts w:ascii="Times New Roman" w:hAnsi="Times New Roman"/>
          <w:bCs/>
          <w:color w:val="000000"/>
          <w:sz w:val="28"/>
          <w:szCs w:val="28"/>
        </w:rPr>
      </w:pPr>
      <w:r>
        <w:rPr>
          <w:rFonts w:ascii="Times New Roman" w:hAnsi="Times New Roman"/>
          <w:color w:val="000000"/>
          <w:sz w:val="28"/>
          <w:szCs w:val="32"/>
          <w:lang w:val="vi-VN"/>
        </w:rPr>
        <w:t>-</w:t>
      </w:r>
      <w:r w:rsidR="006D6520">
        <w:rPr>
          <w:rFonts w:ascii="Times New Roman" w:hAnsi="Times New Roman"/>
          <w:color w:val="000000"/>
          <w:sz w:val="28"/>
          <w:szCs w:val="32"/>
        </w:rPr>
        <w:t xml:space="preserve"> Thường xuyên định hướng và phối hợp triển khai công tác thông tin, tuyên truyền về nội dung và kết quả thực hiện các chủ trương, đường lối của Đảng, chính sách, pháp luật của Nhà nước trên các lĩnh vực công tác khoa giáo</w:t>
      </w:r>
      <w:r>
        <w:rPr>
          <w:rFonts w:ascii="Times New Roman" w:hAnsi="Times New Roman"/>
          <w:bCs/>
          <w:color w:val="000000"/>
          <w:sz w:val="28"/>
          <w:szCs w:val="28"/>
        </w:rPr>
        <w:t>.</w:t>
      </w:r>
    </w:p>
    <w:p w:rsidR="00DB2D2A" w:rsidRPr="00176A5B" w:rsidRDefault="006D6520" w:rsidP="00176A5B">
      <w:pPr>
        <w:spacing w:before="120" w:after="120"/>
        <w:ind w:firstLine="851"/>
        <w:jc w:val="both"/>
        <w:rPr>
          <w:rFonts w:ascii="Times New Roman" w:hAnsi="Times New Roman"/>
          <w:b/>
          <w:bCs/>
          <w:color w:val="000000"/>
          <w:sz w:val="28"/>
          <w:szCs w:val="28"/>
        </w:rPr>
      </w:pPr>
      <w:r>
        <w:rPr>
          <w:rFonts w:ascii="Times New Roman" w:hAnsi="Times New Roman"/>
          <w:b/>
          <w:bCs/>
          <w:color w:val="000000"/>
          <w:sz w:val="28"/>
          <w:szCs w:val="28"/>
        </w:rPr>
        <w:t>5</w:t>
      </w:r>
      <w:r w:rsidR="00DB2D2A" w:rsidRPr="00176A5B">
        <w:rPr>
          <w:rFonts w:ascii="Times New Roman" w:hAnsi="Times New Roman"/>
          <w:b/>
          <w:bCs/>
          <w:color w:val="000000"/>
          <w:sz w:val="28"/>
          <w:szCs w:val="28"/>
        </w:rPr>
        <w:t>. Công tác tập huấn nâng cao năng lực cho cán bộ làm công tác khoa giáo</w:t>
      </w:r>
    </w:p>
    <w:p w:rsidR="00DB2D2A" w:rsidRDefault="00DB2D2A" w:rsidP="00176A5B">
      <w:pPr>
        <w:spacing w:before="120" w:after="120"/>
        <w:ind w:firstLine="851"/>
        <w:jc w:val="both"/>
        <w:rPr>
          <w:rFonts w:ascii="Times New Roman" w:hAnsi="Times New Roman"/>
          <w:sz w:val="28"/>
          <w:szCs w:val="28"/>
        </w:rPr>
      </w:pPr>
      <w:r>
        <w:rPr>
          <w:rFonts w:ascii="Times New Roman" w:hAnsi="Times New Roman"/>
          <w:bCs/>
          <w:color w:val="000000"/>
          <w:sz w:val="28"/>
          <w:szCs w:val="28"/>
        </w:rPr>
        <w:t xml:space="preserve">Ban Tuyên giáo Huyện ủy tham mưu cấp ủy tổ chức tập huấn, bồi dưỡng nghiệp vụ công tác khoa giáo cho đội ngũ cán bộ làm công tác tuyên giáo theo các nội dung, yêu cầu thực tiễn tại địa phương, đơn vị. </w:t>
      </w:r>
      <w:r w:rsidR="009154EF">
        <w:rPr>
          <w:rFonts w:ascii="Times New Roman" w:hAnsi="Times New Roman"/>
          <w:bCs/>
          <w:color w:val="000000"/>
          <w:sz w:val="28"/>
          <w:szCs w:val="28"/>
        </w:rPr>
        <w:t>Chọn cử cán bộ tuyên giáo huyện, xã tham gia các lớp tập huấn do tỉnh tổ chức.</w:t>
      </w:r>
    </w:p>
    <w:p w:rsidR="005E0B32" w:rsidRPr="005E0B32" w:rsidRDefault="005E0B32" w:rsidP="00176A5B">
      <w:pPr>
        <w:spacing w:before="120" w:after="120"/>
        <w:ind w:firstLine="851"/>
        <w:jc w:val="both"/>
        <w:rPr>
          <w:rFonts w:ascii="Times New Roman" w:hAnsi="Times New Roman"/>
          <w:b/>
          <w:sz w:val="28"/>
          <w:szCs w:val="28"/>
        </w:rPr>
      </w:pPr>
      <w:r>
        <w:rPr>
          <w:rFonts w:ascii="Times New Roman" w:hAnsi="Times New Roman"/>
          <w:b/>
          <w:sz w:val="28"/>
          <w:szCs w:val="28"/>
        </w:rPr>
        <w:t xml:space="preserve">III. </w:t>
      </w:r>
      <w:r w:rsidRPr="005E0B32">
        <w:rPr>
          <w:rFonts w:ascii="Times New Roman" w:hAnsi="Times New Roman"/>
          <w:b/>
          <w:sz w:val="28"/>
          <w:szCs w:val="28"/>
        </w:rPr>
        <w:t>TỔ CHỨC THỰC HIỆN</w:t>
      </w:r>
    </w:p>
    <w:p w:rsidR="007B220D" w:rsidRDefault="005E0B32" w:rsidP="00176A5B">
      <w:pPr>
        <w:spacing w:before="120" w:after="120" w:line="240" w:lineRule="auto"/>
        <w:ind w:firstLine="851"/>
        <w:jc w:val="both"/>
        <w:rPr>
          <w:rFonts w:ascii="Times New Roman" w:hAnsi="Times New Roman"/>
          <w:sz w:val="28"/>
          <w:szCs w:val="28"/>
        </w:rPr>
      </w:pPr>
      <w:r w:rsidRPr="005E0B32">
        <w:rPr>
          <w:rFonts w:ascii="Times New Roman" w:hAnsi="Times New Roman"/>
          <w:b/>
          <w:sz w:val="28"/>
          <w:szCs w:val="28"/>
        </w:rPr>
        <w:t>1.</w:t>
      </w:r>
      <w:r w:rsidRPr="005E0B32">
        <w:rPr>
          <w:rFonts w:ascii="Times New Roman" w:hAnsi="Times New Roman"/>
          <w:sz w:val="28"/>
          <w:szCs w:val="28"/>
        </w:rPr>
        <w:t xml:space="preserve"> </w:t>
      </w:r>
      <w:r w:rsidR="009154EF">
        <w:rPr>
          <w:rFonts w:ascii="Times New Roman" w:hAnsi="Times New Roman"/>
          <w:sz w:val="28"/>
          <w:szCs w:val="28"/>
        </w:rPr>
        <w:t>P</w:t>
      </w:r>
      <w:r w:rsidR="007B220D">
        <w:rPr>
          <w:rFonts w:ascii="Times New Roman" w:hAnsi="Times New Roman"/>
          <w:sz w:val="28"/>
          <w:szCs w:val="28"/>
        </w:rPr>
        <w:t>hối hợp thực hiện có hiệu quả Chương trình phối hợp</w:t>
      </w:r>
      <w:r w:rsidR="007B220D" w:rsidRPr="007B220D">
        <w:rPr>
          <w:rFonts w:ascii="Times New Roman" w:hAnsi="Times New Roman"/>
          <w:sz w:val="28"/>
          <w:szCs w:val="28"/>
        </w:rPr>
        <w:t xml:space="preserve"> </w:t>
      </w:r>
      <w:r w:rsidR="007B220D">
        <w:rPr>
          <w:rFonts w:ascii="Times New Roman" w:hAnsi="Times New Roman"/>
          <w:sz w:val="28"/>
          <w:szCs w:val="28"/>
        </w:rPr>
        <w:t>số 02-CTrPH/BTGHU-HĐND-UBND, Chương trình phối hợp số  03-CTrPH/BTGHU-TANND, Chương trình phối hợp số 04-CTrPH/BTGHU-VKSND giữa Ban Tuyên giáo Huyện ủy với Hội đồng nhân dân, Ủy ban nhân dân, Tòa án nhân dân, Viện kiểm sát nhân dân huyện trong lĩnh vực công tác khao giáo theo Quyết định số 238-QĐ/TW ngày 30/9/2020 của Ban Bí thư (khóa XII) về "Quy chế phối hợp giữa Ban Tuyên giáo các cấp với cơ quan Nhà nước cùng cấp trong việc thực thi pháp luật, triển khai kế hoạch phát triển kinh tế - xã hội, giải quyết các vấn đề nổi cộm nhân dân quan tâm".</w:t>
      </w:r>
    </w:p>
    <w:p w:rsidR="007B220D" w:rsidRDefault="007B220D" w:rsidP="00176A5B">
      <w:pPr>
        <w:spacing w:before="120" w:after="120"/>
        <w:ind w:firstLine="851"/>
        <w:jc w:val="both"/>
        <w:rPr>
          <w:rFonts w:ascii="Times New Roman" w:hAnsi="Times New Roman"/>
          <w:sz w:val="28"/>
          <w:szCs w:val="28"/>
        </w:rPr>
      </w:pPr>
      <w:r w:rsidRPr="00176A5B">
        <w:rPr>
          <w:rFonts w:ascii="Times New Roman" w:hAnsi="Times New Roman"/>
          <w:b/>
          <w:sz w:val="28"/>
          <w:szCs w:val="28"/>
        </w:rPr>
        <w:t>2.</w:t>
      </w:r>
      <w:r>
        <w:rPr>
          <w:rFonts w:ascii="Times New Roman" w:hAnsi="Times New Roman"/>
          <w:sz w:val="28"/>
          <w:szCs w:val="28"/>
        </w:rPr>
        <w:t xml:space="preserve"> Ban Tuyên giáo Huyện ủy chủ trì, phối hợp với các cơ quan, đơn vị tổ chức thực hiện có hiệu quả, thiết thực các chương trình, kế hoạch công tác của Huyện ủy trong lĩnh vực khoa giáo. Phối hợp với Ủy ban nhân dân huyện tham mưu Huyện ủy tổ chức sơ kết các chỉ thị, nghị quyết của Đảng trong lĩnh vực khoa giáo theo chỉ đạo của Tỉnh ủy. Định kỳ báo cáo kết quả công tác khoa giáo về Ban Tuyên giáo Tỉnh ủy.</w:t>
      </w:r>
    </w:p>
    <w:p w:rsidR="005E0B32" w:rsidRPr="005E0B32" w:rsidRDefault="007B220D" w:rsidP="00176A5B">
      <w:pPr>
        <w:spacing w:before="120" w:after="120"/>
        <w:ind w:firstLine="851"/>
        <w:jc w:val="both"/>
        <w:rPr>
          <w:rFonts w:ascii="Times New Roman" w:hAnsi="Times New Roman"/>
          <w:sz w:val="28"/>
          <w:szCs w:val="28"/>
        </w:rPr>
      </w:pPr>
      <w:r w:rsidRPr="00176A5B">
        <w:rPr>
          <w:rFonts w:ascii="Times New Roman" w:hAnsi="Times New Roman"/>
          <w:b/>
          <w:sz w:val="28"/>
          <w:szCs w:val="28"/>
        </w:rPr>
        <w:lastRenderedPageBreak/>
        <w:t>3.</w:t>
      </w:r>
      <w:r>
        <w:rPr>
          <w:rFonts w:ascii="Times New Roman" w:hAnsi="Times New Roman"/>
          <w:sz w:val="28"/>
          <w:szCs w:val="28"/>
        </w:rPr>
        <w:t xml:space="preserve"> </w:t>
      </w:r>
      <w:r w:rsidR="005E0B32" w:rsidRPr="005E0B32">
        <w:rPr>
          <w:rFonts w:ascii="Times New Roman" w:hAnsi="Times New Roman"/>
          <w:sz w:val="28"/>
          <w:szCs w:val="28"/>
        </w:rPr>
        <w:t>Tuyên giáo các xã, thị trấn chủ động tham mưu cho cấp ủy lãnh đạo, chỉ đạo thực hiện một số nhiệm vụ trọng tâm trên lĩnh vự</w:t>
      </w:r>
      <w:r w:rsidR="006D6520">
        <w:rPr>
          <w:rFonts w:ascii="Times New Roman" w:hAnsi="Times New Roman"/>
          <w:sz w:val="28"/>
          <w:szCs w:val="28"/>
        </w:rPr>
        <w:t>c khoa giáo năm 2023</w:t>
      </w:r>
      <w:r w:rsidR="005E0B32" w:rsidRPr="005E0B32">
        <w:rPr>
          <w:rFonts w:ascii="Times New Roman" w:hAnsi="Times New Roman"/>
          <w:sz w:val="28"/>
          <w:szCs w:val="28"/>
        </w:rPr>
        <w:t xml:space="preserve"> và đưa vào chương trình, kế hoạ</w:t>
      </w:r>
      <w:r w:rsidR="006D6520">
        <w:rPr>
          <w:rFonts w:ascii="Times New Roman" w:hAnsi="Times New Roman"/>
          <w:sz w:val="28"/>
          <w:szCs w:val="28"/>
        </w:rPr>
        <w:t>ch công tác năm 2023</w:t>
      </w:r>
      <w:r w:rsidR="005E0B32" w:rsidRPr="005E0B32">
        <w:rPr>
          <w:rFonts w:ascii="Times New Roman" w:hAnsi="Times New Roman"/>
          <w:sz w:val="28"/>
          <w:szCs w:val="28"/>
        </w:rPr>
        <w:t>.</w:t>
      </w:r>
    </w:p>
    <w:p w:rsidR="00B12BDC" w:rsidRDefault="007B220D" w:rsidP="005719F0">
      <w:pPr>
        <w:spacing w:before="120" w:after="120"/>
        <w:ind w:firstLine="851"/>
        <w:jc w:val="both"/>
        <w:rPr>
          <w:rFonts w:ascii="Times New Roman" w:hAnsi="Times New Roman"/>
          <w:spacing w:val="-2"/>
          <w:sz w:val="28"/>
          <w:szCs w:val="28"/>
        </w:rPr>
      </w:pPr>
      <w:r w:rsidRPr="006D6520">
        <w:rPr>
          <w:rFonts w:ascii="Times New Roman" w:hAnsi="Times New Roman"/>
          <w:b/>
          <w:spacing w:val="-2"/>
          <w:sz w:val="28"/>
          <w:szCs w:val="28"/>
        </w:rPr>
        <w:t>4</w:t>
      </w:r>
      <w:r w:rsidR="005E0B32" w:rsidRPr="006D6520">
        <w:rPr>
          <w:rFonts w:ascii="Times New Roman" w:hAnsi="Times New Roman"/>
          <w:b/>
          <w:spacing w:val="-2"/>
          <w:sz w:val="28"/>
          <w:szCs w:val="28"/>
        </w:rPr>
        <w:t>.</w:t>
      </w:r>
      <w:r w:rsidR="005E0B32" w:rsidRPr="006D6520">
        <w:rPr>
          <w:rFonts w:ascii="Times New Roman" w:hAnsi="Times New Roman"/>
          <w:spacing w:val="-2"/>
          <w:sz w:val="28"/>
          <w:szCs w:val="28"/>
        </w:rPr>
        <w:t xml:space="preserve"> Các cơ quan, đơn vị trong khối khoa giáo huyện bám sát các yêu cầu, nhiệm vụ, nội dung của các nghị quyết, chỉ thị, kết luận nêu trên, xây dựng kế hoạch thực hiện và báo cáo theo yêu cầu (sẽ có văn bản cụ thể) để Ban Tuyên giáo Huyện ủy tổng hợp trình Ban Thường vụ Huyện ủy báo cáo Ban Tuyên giáo Tỉnh ủ</w:t>
      </w:r>
      <w:r w:rsidR="005B7A7D" w:rsidRPr="006D6520">
        <w:rPr>
          <w:rFonts w:ascii="Times New Roman" w:hAnsi="Times New Roman"/>
          <w:spacing w:val="-2"/>
          <w:sz w:val="28"/>
          <w:szCs w:val="28"/>
        </w:rPr>
        <w:t>y.</w:t>
      </w:r>
    </w:p>
    <w:p w:rsidR="006D0424" w:rsidRDefault="006D0424" w:rsidP="005719F0">
      <w:pPr>
        <w:spacing w:before="120" w:after="120"/>
        <w:ind w:firstLine="851"/>
        <w:jc w:val="both"/>
        <w:rPr>
          <w:rFonts w:ascii="Times New Roman" w:hAnsi="Times New Roman"/>
          <w:spacing w:val="-2"/>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3544"/>
      </w:tblGrid>
      <w:tr w:rsidR="00B12BDC" w:rsidTr="00347672">
        <w:tc>
          <w:tcPr>
            <w:tcW w:w="5778" w:type="dxa"/>
            <w:tcBorders>
              <w:top w:val="nil"/>
              <w:left w:val="nil"/>
              <w:bottom w:val="nil"/>
              <w:right w:val="nil"/>
            </w:tcBorders>
          </w:tcPr>
          <w:p w:rsidR="00B12BDC" w:rsidRDefault="00B12BDC" w:rsidP="005D52F9">
            <w:pPr>
              <w:spacing w:after="0" w:line="240" w:lineRule="auto"/>
              <w:jc w:val="both"/>
              <w:rPr>
                <w:rFonts w:ascii="Times New Roman" w:hAnsi="Times New Roman"/>
                <w:color w:val="000000"/>
                <w:sz w:val="28"/>
                <w:szCs w:val="32"/>
                <w:lang w:val="vi-VN"/>
              </w:rPr>
            </w:pPr>
          </w:p>
          <w:p w:rsidR="00B12BDC" w:rsidRDefault="00B12BDC" w:rsidP="005719F0">
            <w:pPr>
              <w:spacing w:after="0" w:line="240" w:lineRule="auto"/>
              <w:ind w:firstLine="142"/>
              <w:jc w:val="both"/>
              <w:rPr>
                <w:rFonts w:ascii="Times New Roman" w:hAnsi="Times New Roman"/>
                <w:color w:val="000000"/>
                <w:sz w:val="28"/>
                <w:szCs w:val="32"/>
                <w:lang w:val="vi-VN"/>
              </w:rPr>
            </w:pPr>
            <w:r>
              <w:rPr>
                <w:rFonts w:ascii="Times New Roman" w:hAnsi="Times New Roman"/>
                <w:color w:val="000000"/>
                <w:sz w:val="28"/>
                <w:szCs w:val="32"/>
                <w:u w:val="single"/>
                <w:lang w:val="vi-VN"/>
              </w:rPr>
              <w:t>Nơi nhận:</w:t>
            </w:r>
          </w:p>
          <w:p w:rsidR="00B12BDC" w:rsidRPr="004C58ED" w:rsidRDefault="004C58ED"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lang w:val="vi-VN"/>
              </w:rPr>
              <w:t>- Ban Tuyên giáo T</w:t>
            </w:r>
            <w:r>
              <w:rPr>
                <w:rFonts w:ascii="Times New Roman" w:hAnsi="Times New Roman"/>
                <w:color w:val="000000"/>
                <w:sz w:val="24"/>
                <w:szCs w:val="32"/>
              </w:rPr>
              <w:t>ỉnh ủy</w:t>
            </w:r>
            <w:r w:rsidR="005719F0">
              <w:rPr>
                <w:rFonts w:ascii="Times New Roman" w:hAnsi="Times New Roman"/>
                <w:color w:val="000000"/>
                <w:sz w:val="24"/>
                <w:szCs w:val="32"/>
              </w:rPr>
              <w:t xml:space="preserve"> (b/c),</w:t>
            </w:r>
            <w:r w:rsidR="00E139C4">
              <w:rPr>
                <w:rFonts w:ascii="Times New Roman" w:hAnsi="Times New Roman"/>
                <w:color w:val="000000"/>
                <w:sz w:val="24"/>
                <w:szCs w:val="32"/>
              </w:rPr>
              <w:t xml:space="preserve"> </w:t>
            </w:r>
            <w:r w:rsidR="00165B95">
              <w:rPr>
                <w:rFonts w:ascii="Times New Roman" w:hAnsi="Times New Roman"/>
                <w:color w:val="000000"/>
                <w:sz w:val="24"/>
                <w:szCs w:val="32"/>
              </w:rPr>
              <w:t xml:space="preserve">      </w:t>
            </w:r>
          </w:p>
          <w:p w:rsidR="00B12BDC" w:rsidRDefault="00B12BDC" w:rsidP="00165B95">
            <w:pPr>
              <w:tabs>
                <w:tab w:val="left" w:pos="2903"/>
              </w:tabs>
              <w:spacing w:after="0" w:line="240" w:lineRule="auto"/>
              <w:jc w:val="both"/>
              <w:rPr>
                <w:rFonts w:ascii="Times New Roman" w:hAnsi="Times New Roman"/>
                <w:color w:val="000000"/>
                <w:sz w:val="24"/>
                <w:szCs w:val="32"/>
              </w:rPr>
            </w:pPr>
            <w:r>
              <w:rPr>
                <w:rFonts w:ascii="Times New Roman" w:hAnsi="Times New Roman"/>
                <w:color w:val="000000"/>
                <w:sz w:val="24"/>
                <w:szCs w:val="32"/>
                <w:lang w:val="vi-VN"/>
              </w:rPr>
              <w:t xml:space="preserve">- Thường trực </w:t>
            </w:r>
            <w:r w:rsidR="004C58ED">
              <w:rPr>
                <w:rFonts w:ascii="Times New Roman" w:hAnsi="Times New Roman"/>
                <w:color w:val="000000"/>
                <w:sz w:val="24"/>
                <w:szCs w:val="32"/>
              </w:rPr>
              <w:t xml:space="preserve">Huyện </w:t>
            </w:r>
            <w:r>
              <w:rPr>
                <w:rFonts w:ascii="Times New Roman" w:hAnsi="Times New Roman"/>
                <w:color w:val="000000"/>
                <w:sz w:val="24"/>
                <w:szCs w:val="32"/>
                <w:lang w:val="vi-VN"/>
              </w:rPr>
              <w:t>ủy</w:t>
            </w:r>
            <w:r w:rsidR="005719F0">
              <w:rPr>
                <w:rFonts w:ascii="Times New Roman" w:hAnsi="Times New Roman"/>
                <w:color w:val="000000"/>
                <w:sz w:val="24"/>
                <w:szCs w:val="32"/>
              </w:rPr>
              <w:t xml:space="preserve"> (b/c),</w:t>
            </w:r>
            <w:r w:rsidR="00E139C4">
              <w:rPr>
                <w:rFonts w:ascii="Times New Roman" w:hAnsi="Times New Roman"/>
                <w:color w:val="000000"/>
                <w:sz w:val="24"/>
                <w:szCs w:val="32"/>
              </w:rPr>
              <w:t xml:space="preserve"> </w:t>
            </w:r>
            <w:r w:rsidR="00165B95">
              <w:rPr>
                <w:rFonts w:ascii="Times New Roman" w:hAnsi="Times New Roman"/>
                <w:color w:val="000000"/>
                <w:sz w:val="24"/>
                <w:szCs w:val="32"/>
              </w:rPr>
              <w:tab/>
            </w:r>
          </w:p>
          <w:p w:rsidR="00165B95" w:rsidRDefault="00165B95"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rPr>
              <w:t>- Thường trực HĐND huyện</w:t>
            </w:r>
            <w:r w:rsidR="005719F0">
              <w:rPr>
                <w:rFonts w:ascii="Times New Roman" w:hAnsi="Times New Roman"/>
                <w:color w:val="000000"/>
                <w:sz w:val="24"/>
                <w:szCs w:val="32"/>
              </w:rPr>
              <w:t>,</w:t>
            </w:r>
          </w:p>
          <w:p w:rsidR="005719F0" w:rsidRDefault="005719F0" w:rsidP="005719F0">
            <w:pPr>
              <w:tabs>
                <w:tab w:val="left" w:pos="3560"/>
              </w:tabs>
              <w:spacing w:after="0" w:line="240" w:lineRule="auto"/>
              <w:jc w:val="both"/>
              <w:rPr>
                <w:rFonts w:ascii="Times New Roman" w:hAnsi="Times New Roman"/>
                <w:color w:val="000000"/>
                <w:sz w:val="24"/>
                <w:szCs w:val="32"/>
              </w:rPr>
            </w:pPr>
            <w:r>
              <w:rPr>
                <w:rFonts w:ascii="Times New Roman" w:hAnsi="Times New Roman"/>
                <w:color w:val="000000"/>
                <w:sz w:val="24"/>
                <w:szCs w:val="32"/>
              </w:rPr>
              <w:t xml:space="preserve">- Ủy ban nhân dân huyện, </w:t>
            </w:r>
            <w:r>
              <w:rPr>
                <w:rFonts w:ascii="Times New Roman" w:hAnsi="Times New Roman"/>
                <w:color w:val="000000"/>
                <w:sz w:val="24"/>
                <w:szCs w:val="32"/>
              </w:rPr>
              <w:tab/>
            </w:r>
          </w:p>
          <w:p w:rsidR="005719F0" w:rsidRDefault="005719F0"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rPr>
              <w:t>- Tòa án nhân dân huyện,</w:t>
            </w:r>
          </w:p>
          <w:p w:rsidR="005719F0" w:rsidRPr="00165B95" w:rsidRDefault="005719F0"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rPr>
              <w:t>- Viện kiểm sát nhân dân huyện,</w:t>
            </w:r>
          </w:p>
          <w:p w:rsidR="00E139C4" w:rsidRDefault="00E139C4" w:rsidP="00165B95">
            <w:pPr>
              <w:spacing w:after="0" w:line="240" w:lineRule="auto"/>
              <w:rPr>
                <w:rFonts w:ascii="Times New Roman" w:hAnsi="Times New Roman"/>
                <w:sz w:val="24"/>
                <w:szCs w:val="24"/>
              </w:rPr>
            </w:pPr>
            <w:r w:rsidRPr="00E139C4">
              <w:rPr>
                <w:rFonts w:ascii="Times New Roman" w:hAnsi="Times New Roman"/>
                <w:color w:val="000000"/>
                <w:sz w:val="24"/>
                <w:szCs w:val="24"/>
                <w:lang w:val="vi-VN"/>
              </w:rPr>
              <w:t xml:space="preserve">- </w:t>
            </w:r>
            <w:r w:rsidRPr="00E139C4">
              <w:rPr>
                <w:rFonts w:ascii="Times New Roman" w:hAnsi="Times New Roman"/>
                <w:sz w:val="24"/>
                <w:szCs w:val="24"/>
              </w:rPr>
              <w:t xml:space="preserve">Các đơn vị trong khối khoa giáo, </w:t>
            </w:r>
          </w:p>
          <w:p w:rsidR="00E139C4" w:rsidRDefault="00E139C4" w:rsidP="00165B95">
            <w:pPr>
              <w:spacing w:after="0" w:line="240" w:lineRule="auto"/>
              <w:rPr>
                <w:rFonts w:ascii="Times New Roman" w:hAnsi="Times New Roman"/>
                <w:sz w:val="24"/>
                <w:szCs w:val="24"/>
              </w:rPr>
            </w:pPr>
            <w:r>
              <w:rPr>
                <w:rFonts w:ascii="Times New Roman" w:hAnsi="Times New Roman"/>
                <w:sz w:val="24"/>
                <w:szCs w:val="24"/>
              </w:rPr>
              <w:t xml:space="preserve">   </w:t>
            </w:r>
            <w:r w:rsidRPr="00E139C4">
              <w:rPr>
                <w:rFonts w:ascii="Times New Roman" w:hAnsi="Times New Roman"/>
                <w:sz w:val="24"/>
                <w:szCs w:val="24"/>
              </w:rPr>
              <w:t>các cơ quan liên quan,</w:t>
            </w:r>
          </w:p>
          <w:p w:rsidR="00B12BDC" w:rsidRPr="00E139C4" w:rsidRDefault="00B12BDC" w:rsidP="00165B95">
            <w:pPr>
              <w:spacing w:after="0" w:line="240" w:lineRule="auto"/>
              <w:rPr>
                <w:rFonts w:ascii="Times New Roman" w:hAnsi="Times New Roman"/>
                <w:sz w:val="24"/>
                <w:szCs w:val="24"/>
              </w:rPr>
            </w:pPr>
            <w:r>
              <w:rPr>
                <w:rFonts w:ascii="Times New Roman" w:hAnsi="Times New Roman"/>
                <w:color w:val="000000"/>
                <w:sz w:val="24"/>
                <w:szCs w:val="32"/>
              </w:rPr>
              <w:t>-</w:t>
            </w:r>
            <w:r w:rsidR="00E139C4">
              <w:rPr>
                <w:rFonts w:ascii="Times New Roman" w:hAnsi="Times New Roman"/>
                <w:color w:val="000000"/>
                <w:sz w:val="24"/>
                <w:szCs w:val="32"/>
              </w:rPr>
              <w:t xml:space="preserve"> Đảng ủy các xã, thị trấn,</w:t>
            </w:r>
          </w:p>
          <w:p w:rsidR="00B12BDC" w:rsidRDefault="00B12BDC" w:rsidP="00E139C4">
            <w:pPr>
              <w:spacing w:after="0" w:line="240" w:lineRule="auto"/>
              <w:jc w:val="both"/>
              <w:rPr>
                <w:rFonts w:ascii="Times New Roman" w:hAnsi="Times New Roman"/>
                <w:color w:val="000000"/>
                <w:sz w:val="24"/>
                <w:szCs w:val="32"/>
                <w:lang w:val="vi-VN"/>
              </w:rPr>
            </w:pPr>
            <w:r>
              <w:rPr>
                <w:rFonts w:ascii="Times New Roman" w:hAnsi="Times New Roman"/>
                <w:color w:val="000000"/>
                <w:sz w:val="24"/>
                <w:szCs w:val="32"/>
                <w:lang w:val="vi-VN"/>
              </w:rPr>
              <w:t>- Lãnh đạo Ban</w:t>
            </w:r>
            <w:r w:rsidR="00E139C4">
              <w:rPr>
                <w:rFonts w:ascii="Times New Roman" w:hAnsi="Times New Roman"/>
                <w:color w:val="000000"/>
                <w:sz w:val="24"/>
                <w:szCs w:val="32"/>
              </w:rPr>
              <w:t xml:space="preserve"> Tuyên giáo Huyện</w:t>
            </w:r>
            <w:r>
              <w:rPr>
                <w:rFonts w:ascii="Times New Roman" w:hAnsi="Times New Roman"/>
                <w:color w:val="000000"/>
                <w:sz w:val="24"/>
                <w:szCs w:val="32"/>
              </w:rPr>
              <w:t xml:space="preserve"> ủy</w:t>
            </w:r>
            <w:r>
              <w:rPr>
                <w:rFonts w:ascii="Times New Roman" w:hAnsi="Times New Roman"/>
                <w:color w:val="000000"/>
                <w:sz w:val="24"/>
                <w:szCs w:val="32"/>
                <w:lang w:val="vi-VN"/>
              </w:rPr>
              <w:t>,</w:t>
            </w:r>
          </w:p>
          <w:p w:rsidR="00B12BDC" w:rsidRPr="002E0C93" w:rsidRDefault="00B12BDC" w:rsidP="005D52F9">
            <w:pPr>
              <w:spacing w:after="0" w:line="240" w:lineRule="auto"/>
              <w:jc w:val="both"/>
              <w:rPr>
                <w:rFonts w:ascii="Times New Roman" w:hAnsi="Times New Roman"/>
                <w:color w:val="000000"/>
                <w:sz w:val="24"/>
                <w:szCs w:val="32"/>
              </w:rPr>
            </w:pPr>
            <w:r>
              <w:rPr>
                <w:rFonts w:ascii="Times New Roman" w:hAnsi="Times New Roman"/>
                <w:color w:val="000000"/>
                <w:sz w:val="24"/>
                <w:szCs w:val="32"/>
                <w:lang w:val="vi-VN"/>
              </w:rPr>
              <w:t>-</w:t>
            </w:r>
            <w:r w:rsidR="00E139C4">
              <w:rPr>
                <w:rFonts w:ascii="Times New Roman" w:hAnsi="Times New Roman"/>
                <w:color w:val="000000"/>
                <w:sz w:val="24"/>
                <w:szCs w:val="32"/>
                <w:lang w:val="vi-VN"/>
              </w:rPr>
              <w:t xml:space="preserve"> Lưu </w:t>
            </w:r>
            <w:r w:rsidR="00E139C4">
              <w:rPr>
                <w:rFonts w:ascii="Times New Roman" w:hAnsi="Times New Roman"/>
                <w:color w:val="000000"/>
                <w:sz w:val="24"/>
                <w:szCs w:val="32"/>
              </w:rPr>
              <w:t>Ban Tuyên giáo Huyện ủy.</w:t>
            </w:r>
            <w:r>
              <w:rPr>
                <w:rFonts w:ascii="Times New Roman" w:hAnsi="Times New Roman"/>
                <w:color w:val="000000"/>
                <w:sz w:val="24"/>
                <w:szCs w:val="32"/>
              </w:rPr>
              <w:t xml:space="preserve"> </w:t>
            </w:r>
          </w:p>
        </w:tc>
        <w:tc>
          <w:tcPr>
            <w:tcW w:w="3544" w:type="dxa"/>
            <w:tcBorders>
              <w:top w:val="nil"/>
              <w:left w:val="nil"/>
              <w:bottom w:val="nil"/>
              <w:right w:val="nil"/>
            </w:tcBorders>
          </w:tcPr>
          <w:p w:rsidR="00B12BDC" w:rsidRDefault="00B12BDC" w:rsidP="005D52F9">
            <w:pPr>
              <w:spacing w:after="0" w:line="240" w:lineRule="auto"/>
              <w:jc w:val="center"/>
              <w:rPr>
                <w:rFonts w:ascii="Times New Roman" w:hAnsi="Times New Roman"/>
                <w:b/>
                <w:color w:val="000000"/>
                <w:sz w:val="28"/>
                <w:szCs w:val="32"/>
              </w:rPr>
            </w:pPr>
            <w:r>
              <w:rPr>
                <w:rFonts w:ascii="Times New Roman" w:hAnsi="Times New Roman"/>
                <w:b/>
                <w:color w:val="000000"/>
                <w:sz w:val="28"/>
                <w:szCs w:val="32"/>
              </w:rPr>
              <w:t>K/T TRƯỞNG BAN</w:t>
            </w:r>
          </w:p>
          <w:p w:rsidR="00B12BDC" w:rsidRDefault="00B12BDC" w:rsidP="005D52F9">
            <w:pPr>
              <w:spacing w:after="0" w:line="240" w:lineRule="auto"/>
              <w:jc w:val="center"/>
              <w:rPr>
                <w:rFonts w:ascii="Times New Roman" w:hAnsi="Times New Roman"/>
                <w:color w:val="000000"/>
                <w:sz w:val="28"/>
                <w:szCs w:val="32"/>
              </w:rPr>
            </w:pPr>
            <w:r>
              <w:rPr>
                <w:rFonts w:ascii="Times New Roman" w:hAnsi="Times New Roman"/>
                <w:color w:val="000000"/>
                <w:sz w:val="28"/>
                <w:szCs w:val="32"/>
              </w:rPr>
              <w:t>PHÓ TRƯỞNG BAN</w:t>
            </w: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B12BDC" w:rsidP="005D52F9">
            <w:pPr>
              <w:spacing w:after="0" w:line="240" w:lineRule="auto"/>
              <w:jc w:val="center"/>
              <w:rPr>
                <w:rFonts w:ascii="Times New Roman" w:hAnsi="Times New Roman"/>
                <w:color w:val="000000"/>
                <w:sz w:val="28"/>
                <w:szCs w:val="32"/>
              </w:rPr>
            </w:pPr>
          </w:p>
          <w:p w:rsidR="00B12BDC" w:rsidRDefault="00E139C4" w:rsidP="005D52F9">
            <w:pPr>
              <w:spacing w:after="0" w:line="240" w:lineRule="auto"/>
              <w:jc w:val="center"/>
              <w:rPr>
                <w:rFonts w:ascii="Times New Roman" w:hAnsi="Times New Roman"/>
                <w:b/>
                <w:color w:val="000000"/>
                <w:sz w:val="28"/>
                <w:szCs w:val="32"/>
              </w:rPr>
            </w:pPr>
            <w:r>
              <w:rPr>
                <w:rFonts w:ascii="Times New Roman" w:hAnsi="Times New Roman"/>
                <w:b/>
                <w:color w:val="000000"/>
                <w:sz w:val="28"/>
                <w:szCs w:val="32"/>
              </w:rPr>
              <w:t>Bùi Huỳnh Tâm</w:t>
            </w:r>
          </w:p>
        </w:tc>
      </w:tr>
    </w:tbl>
    <w:p w:rsidR="00B12BDC" w:rsidRDefault="00B12BDC" w:rsidP="00B12BDC">
      <w:pPr>
        <w:spacing w:before="240" w:after="0" w:line="360" w:lineRule="atLeast"/>
        <w:ind w:firstLine="567"/>
        <w:jc w:val="both"/>
        <w:rPr>
          <w:rFonts w:ascii="Times New Roman" w:hAnsi="Times New Roman"/>
          <w:color w:val="000000"/>
          <w:sz w:val="28"/>
          <w:szCs w:val="28"/>
          <w:lang w:val="vi-VN"/>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p w:rsidR="00B12BDC" w:rsidRDefault="00B12BDC" w:rsidP="00B12BDC">
      <w:pPr>
        <w:autoSpaceDE w:val="0"/>
        <w:autoSpaceDN w:val="0"/>
        <w:adjustRightInd w:val="0"/>
        <w:spacing w:line="400" w:lineRule="exact"/>
        <w:ind w:firstLine="567"/>
        <w:jc w:val="center"/>
        <w:rPr>
          <w:rFonts w:ascii="Times New Roman" w:hAnsi="Times New Roman"/>
          <w:b/>
          <w:bCs/>
          <w:sz w:val="30"/>
          <w:szCs w:val="30"/>
        </w:rPr>
      </w:pPr>
    </w:p>
    <w:sectPr w:rsidR="00B12BDC" w:rsidSect="0090395B">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4DD" w:rsidRDefault="005324DD">
      <w:pPr>
        <w:spacing w:after="0" w:line="240" w:lineRule="auto"/>
      </w:pPr>
      <w:r>
        <w:separator/>
      </w:r>
    </w:p>
  </w:endnote>
  <w:endnote w:type="continuationSeparator" w:id="1">
    <w:p w:rsidR="005324DD" w:rsidRDefault="00532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4DD" w:rsidRDefault="005324DD">
      <w:pPr>
        <w:spacing w:after="0" w:line="240" w:lineRule="auto"/>
      </w:pPr>
      <w:r>
        <w:separator/>
      </w:r>
    </w:p>
  </w:footnote>
  <w:footnote w:type="continuationSeparator" w:id="1">
    <w:p w:rsidR="005324DD" w:rsidRDefault="005324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59" w:rsidRDefault="00526C96">
    <w:pPr>
      <w:pStyle w:val="Header"/>
      <w:jc w:val="center"/>
    </w:pPr>
    <w:r w:rsidRPr="00442B95">
      <w:rPr>
        <w:rFonts w:ascii="Times New Roman" w:hAnsi="Times New Roman"/>
        <w:sz w:val="24"/>
        <w:szCs w:val="24"/>
      </w:rPr>
      <w:fldChar w:fldCharType="begin"/>
    </w:r>
    <w:r w:rsidR="00627C45" w:rsidRPr="00442B95">
      <w:rPr>
        <w:rFonts w:ascii="Times New Roman" w:hAnsi="Times New Roman"/>
        <w:sz w:val="24"/>
        <w:szCs w:val="24"/>
      </w:rPr>
      <w:instrText xml:space="preserve"> PAGE   \* MERGEFORMAT </w:instrText>
    </w:r>
    <w:r w:rsidRPr="00442B95">
      <w:rPr>
        <w:rFonts w:ascii="Times New Roman" w:hAnsi="Times New Roman"/>
        <w:sz w:val="24"/>
        <w:szCs w:val="24"/>
      </w:rPr>
      <w:fldChar w:fldCharType="separate"/>
    </w:r>
    <w:r w:rsidR="00F8051A">
      <w:rPr>
        <w:rFonts w:ascii="Times New Roman" w:hAnsi="Times New Roman"/>
        <w:noProof/>
        <w:sz w:val="24"/>
        <w:szCs w:val="24"/>
      </w:rPr>
      <w:t>4</w:t>
    </w:r>
    <w:r w:rsidRPr="00442B95">
      <w:rPr>
        <w:rFonts w:ascii="Times New Roman" w:hAnsi="Times New Roman"/>
        <w:sz w:val="24"/>
        <w:szCs w:val="24"/>
      </w:rPr>
      <w:fldChar w:fldCharType="end"/>
    </w:r>
  </w:p>
  <w:p w:rsidR="00817A59" w:rsidRDefault="005324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B12BDC"/>
    <w:rsid w:val="000016A9"/>
    <w:rsid w:val="00051DDD"/>
    <w:rsid w:val="00071432"/>
    <w:rsid w:val="001631D5"/>
    <w:rsid w:val="00165B95"/>
    <w:rsid w:val="00176A5B"/>
    <w:rsid w:val="00194635"/>
    <w:rsid w:val="002425EB"/>
    <w:rsid w:val="002736F5"/>
    <w:rsid w:val="002B4608"/>
    <w:rsid w:val="002E302F"/>
    <w:rsid w:val="00347672"/>
    <w:rsid w:val="003953F5"/>
    <w:rsid w:val="003A3601"/>
    <w:rsid w:val="003B1A82"/>
    <w:rsid w:val="0042492D"/>
    <w:rsid w:val="00465A9B"/>
    <w:rsid w:val="00481402"/>
    <w:rsid w:val="00497EB0"/>
    <w:rsid w:val="004C58ED"/>
    <w:rsid w:val="004F3E7A"/>
    <w:rsid w:val="00526C96"/>
    <w:rsid w:val="0053233E"/>
    <w:rsid w:val="005324DD"/>
    <w:rsid w:val="00534116"/>
    <w:rsid w:val="005719F0"/>
    <w:rsid w:val="00594735"/>
    <w:rsid w:val="00595043"/>
    <w:rsid w:val="005A05B7"/>
    <w:rsid w:val="005B5520"/>
    <w:rsid w:val="005B7A7D"/>
    <w:rsid w:val="005E0B32"/>
    <w:rsid w:val="005E122B"/>
    <w:rsid w:val="005E1B19"/>
    <w:rsid w:val="00625D77"/>
    <w:rsid w:val="00627C45"/>
    <w:rsid w:val="006B576D"/>
    <w:rsid w:val="006D0424"/>
    <w:rsid w:val="006D151D"/>
    <w:rsid w:val="006D6520"/>
    <w:rsid w:val="006F4C5A"/>
    <w:rsid w:val="007309BE"/>
    <w:rsid w:val="0076517B"/>
    <w:rsid w:val="00765E9E"/>
    <w:rsid w:val="007B220D"/>
    <w:rsid w:val="00853459"/>
    <w:rsid w:val="00900B2A"/>
    <w:rsid w:val="0090395B"/>
    <w:rsid w:val="009154EF"/>
    <w:rsid w:val="009174BE"/>
    <w:rsid w:val="00953637"/>
    <w:rsid w:val="00971F8A"/>
    <w:rsid w:val="009A1409"/>
    <w:rsid w:val="009D6AD1"/>
    <w:rsid w:val="00A232C0"/>
    <w:rsid w:val="00A55BD8"/>
    <w:rsid w:val="00A5684B"/>
    <w:rsid w:val="00AD7425"/>
    <w:rsid w:val="00AF31A1"/>
    <w:rsid w:val="00B12BDC"/>
    <w:rsid w:val="00B248DA"/>
    <w:rsid w:val="00B360ED"/>
    <w:rsid w:val="00B83F50"/>
    <w:rsid w:val="00BA4684"/>
    <w:rsid w:val="00C23EC3"/>
    <w:rsid w:val="00C5666C"/>
    <w:rsid w:val="00D153CC"/>
    <w:rsid w:val="00DB2D2A"/>
    <w:rsid w:val="00E139C4"/>
    <w:rsid w:val="00E13FDA"/>
    <w:rsid w:val="00E14EDD"/>
    <w:rsid w:val="00E36B87"/>
    <w:rsid w:val="00E40918"/>
    <w:rsid w:val="00E513BC"/>
    <w:rsid w:val="00E80B68"/>
    <w:rsid w:val="00E81792"/>
    <w:rsid w:val="00ED0300"/>
    <w:rsid w:val="00F045E6"/>
    <w:rsid w:val="00F40554"/>
    <w:rsid w:val="00F5283E"/>
    <w:rsid w:val="00F8051A"/>
    <w:rsid w:val="00FA5D12"/>
    <w:rsid w:val="00FB2B3C"/>
    <w:rsid w:val="00FC3803"/>
    <w:rsid w:val="00FD26A8"/>
    <w:rsid w:val="00FD4AE8"/>
    <w:rsid w:val="00FF7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DC"/>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BDC"/>
    <w:rPr>
      <w:rFonts w:ascii="Calibri" w:eastAsia="Calibri" w:hAnsi="Calibri" w:cs="Times New Roman"/>
      <w:sz w:val="22"/>
      <w:szCs w:val="22"/>
    </w:rPr>
  </w:style>
  <w:style w:type="paragraph" w:styleId="ListParagraph">
    <w:name w:val="List Paragraph"/>
    <w:basedOn w:val="Normal"/>
    <w:uiPriority w:val="34"/>
    <w:qFormat/>
    <w:rsid w:val="00B12BD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FPT</cp:lastModifiedBy>
  <cp:revision>8</cp:revision>
  <cp:lastPrinted>2023-01-04T03:00:00Z</cp:lastPrinted>
  <dcterms:created xsi:type="dcterms:W3CDTF">2023-01-04T01:28:00Z</dcterms:created>
  <dcterms:modified xsi:type="dcterms:W3CDTF">2023-01-04T03:17:00Z</dcterms:modified>
</cp:coreProperties>
</file>